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DF498C" w14:textId="77777777" w:rsidR="00C33F4F" w:rsidRDefault="00E10D59">
      <w:pPr>
        <w:pStyle w:val="Header"/>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#107</w:t>
      </w:r>
      <w:bookmarkStart w:id="1" w:name="_GoBack"/>
      <w:bookmarkEnd w:id="1"/>
      <w:r>
        <w:rPr>
          <w:sz w:val="24"/>
          <w:szCs w:val="24"/>
        </w:rPr>
        <w:t>bis-e</w:t>
      </w:r>
      <w:r>
        <w:rPr>
          <w:bCs/>
          <w:sz w:val="24"/>
          <w:szCs w:val="24"/>
        </w:rPr>
        <w:tab/>
      </w:r>
      <w:r>
        <w:rPr>
          <w:rFonts w:hint="eastAsia"/>
          <w:bCs/>
          <w:sz w:val="24"/>
          <w:szCs w:val="24"/>
        </w:rPr>
        <w:t>R</w:t>
      </w:r>
      <w:r>
        <w:rPr>
          <w:bCs/>
          <w:sz w:val="24"/>
          <w:szCs w:val="24"/>
        </w:rPr>
        <w:t>3</w:t>
      </w:r>
      <w:r>
        <w:rPr>
          <w:rFonts w:hint="eastAsia"/>
          <w:bCs/>
          <w:sz w:val="24"/>
          <w:szCs w:val="24"/>
        </w:rPr>
        <w:t>-</w:t>
      </w:r>
      <w:r>
        <w:rPr>
          <w:bCs/>
          <w:sz w:val="24"/>
          <w:szCs w:val="24"/>
        </w:rPr>
        <w:t>202466</w:t>
      </w:r>
    </w:p>
    <w:p w14:paraId="79DF498D" w14:textId="77777777" w:rsidR="00C33F4F" w:rsidRDefault="00E10D59">
      <w:pPr>
        <w:pStyle w:val="Header"/>
        <w:tabs>
          <w:tab w:val="right" w:pos="9639"/>
        </w:tabs>
        <w:rPr>
          <w:bCs/>
          <w:sz w:val="24"/>
          <w:szCs w:val="24"/>
          <w:lang w:val="en-US"/>
        </w:rPr>
      </w:pPr>
      <w:bookmarkStart w:id="2" w:name="_Hlk490060723"/>
      <w:r>
        <w:rPr>
          <w:rFonts w:cs="Arial"/>
          <w:sz w:val="24"/>
          <w:szCs w:val="24"/>
          <w:lang w:val="en-US"/>
        </w:rPr>
        <w:t>E-meeting, 20 – 30 April</w:t>
      </w:r>
      <w:r>
        <w:rPr>
          <w:rFonts w:eastAsia="SimSun"/>
          <w:sz w:val="24"/>
          <w:szCs w:val="24"/>
          <w:lang w:val="en-US" w:eastAsia="zh-CN"/>
        </w:rPr>
        <w:t xml:space="preserve">, </w:t>
      </w:r>
      <w:bookmarkEnd w:id="2"/>
      <w:r>
        <w:rPr>
          <w:rFonts w:eastAsia="SimSun"/>
          <w:sz w:val="24"/>
          <w:szCs w:val="24"/>
          <w:lang w:val="en-US" w:eastAsia="zh-CN"/>
        </w:rPr>
        <w:t>2020</w:t>
      </w:r>
    </w:p>
    <w:p w14:paraId="79DF498E" w14:textId="77777777" w:rsidR="00C33F4F" w:rsidRDefault="00C33F4F">
      <w:pPr>
        <w:pStyle w:val="Header"/>
        <w:rPr>
          <w:bCs/>
          <w:sz w:val="24"/>
          <w:lang w:val="en-US"/>
        </w:rPr>
      </w:pPr>
    </w:p>
    <w:p w14:paraId="79DF498F" w14:textId="77777777" w:rsidR="00C33F4F" w:rsidRDefault="00C33F4F">
      <w:pPr>
        <w:pStyle w:val="Header"/>
        <w:rPr>
          <w:bCs/>
          <w:sz w:val="24"/>
          <w:lang w:val="en-US"/>
        </w:rPr>
      </w:pPr>
    </w:p>
    <w:p w14:paraId="79DF4990" w14:textId="77777777" w:rsidR="00C33F4F" w:rsidRDefault="00E10D59">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10.2.2.1</w:t>
      </w:r>
    </w:p>
    <w:p w14:paraId="79DF4991" w14:textId="77777777" w:rsidR="00C33F4F" w:rsidRDefault="00E10D59">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(moderator)</w:t>
      </w:r>
    </w:p>
    <w:p w14:paraId="79DF4992" w14:textId="77777777" w:rsidR="00C33F4F" w:rsidRDefault="00E10D59">
      <w:pPr>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discussions on Mobility Load Balancing</w:t>
      </w:r>
    </w:p>
    <w:p w14:paraId="79DF4993" w14:textId="77777777" w:rsidR="00C33F4F" w:rsidRDefault="00E10D59">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Approval</w:t>
      </w:r>
    </w:p>
    <w:p w14:paraId="79DF4994" w14:textId="77777777" w:rsidR="00C33F4F" w:rsidRDefault="00E10D59">
      <w:pPr>
        <w:pStyle w:val="Heading1"/>
      </w:pPr>
      <w:r>
        <w:t>1</w:t>
      </w:r>
      <w:r>
        <w:tab/>
        <w:t>Introduction</w:t>
      </w:r>
    </w:p>
    <w:p w14:paraId="79DF4995" w14:textId="77777777" w:rsidR="00C33F4F" w:rsidRDefault="00E10D59">
      <w:bookmarkStart w:id="3" w:name="_Hlk38222014"/>
      <w:r>
        <w:t>This paper provides summary of discussions at RAN#107bis-e on:</w:t>
      </w:r>
    </w:p>
    <w:bookmarkEnd w:id="3"/>
    <w:p w14:paraId="79DF4996" w14:textId="77777777" w:rsidR="00C33F4F" w:rsidRDefault="00E10D59">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CB: # 1005_Email_SON-MDT__MLB</w:t>
      </w:r>
    </w:p>
    <w:p w14:paraId="79DF4997" w14:textId="77777777" w:rsidR="00C33F4F" w:rsidRDefault="00E10D59">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Start the discussion from high level principles, list all the points raised (see below) as separate issues in the email discussion and solicit companies’ views on: </w:t>
      </w:r>
    </w:p>
    <w:p w14:paraId="79DF4998" w14:textId="77777777" w:rsidR="00C33F4F" w:rsidRDefault="00E10D59">
      <w:pPr>
        <w:widowControl w:val="0"/>
        <w:spacing w:after="0"/>
        <w:ind w:left="144"/>
        <w:rPr>
          <w:rFonts w:ascii="Calibri" w:hAnsi="Calibri" w:cs="Calibri"/>
          <w:b/>
          <w:color w:val="7030A0"/>
          <w:sz w:val="18"/>
          <w:szCs w:val="24"/>
        </w:rPr>
      </w:pPr>
      <w:r>
        <w:rPr>
          <w:rFonts w:ascii="Calibri" w:hAnsi="Calibri" w:cs="Calibri"/>
          <w:b/>
          <w:color w:val="7030A0"/>
          <w:sz w:val="18"/>
          <w:szCs w:val="24"/>
        </w:rPr>
        <w:t xml:space="preserve">  - SUL </w:t>
      </w:r>
    </w:p>
    <w:p w14:paraId="79DF4999" w14:textId="77777777" w:rsidR="00C33F4F" w:rsidRDefault="00E10D59">
      <w:pPr>
        <w:widowControl w:val="0"/>
        <w:spacing w:after="0"/>
        <w:ind w:left="144"/>
        <w:rPr>
          <w:rFonts w:ascii="Calibri" w:hAnsi="Calibri" w:cs="Calibri"/>
          <w:b/>
          <w:color w:val="7030A0"/>
          <w:sz w:val="18"/>
          <w:szCs w:val="24"/>
        </w:rPr>
      </w:pPr>
      <w:r>
        <w:rPr>
          <w:rFonts w:ascii="Calibri" w:hAnsi="Calibri" w:cs="Calibri"/>
          <w:b/>
          <w:color w:val="7030A0"/>
          <w:sz w:val="18"/>
          <w:szCs w:val="24"/>
        </w:rPr>
        <w:t xml:space="preserve">  - Active UEs</w:t>
      </w:r>
    </w:p>
    <w:p w14:paraId="79DF499A" w14:textId="77777777" w:rsidR="00C33F4F" w:rsidRDefault="00E10D59">
      <w:pPr>
        <w:widowControl w:val="0"/>
        <w:spacing w:after="0"/>
        <w:ind w:left="144"/>
        <w:rPr>
          <w:rFonts w:ascii="Calibri" w:hAnsi="Calibri" w:cs="Calibri"/>
          <w:b/>
          <w:color w:val="7030A0"/>
          <w:sz w:val="18"/>
          <w:szCs w:val="24"/>
        </w:rPr>
      </w:pPr>
      <w:r>
        <w:rPr>
          <w:rFonts w:ascii="Calibri" w:hAnsi="Calibri" w:cs="Calibri"/>
          <w:b/>
          <w:color w:val="7030A0"/>
          <w:sz w:val="18"/>
          <w:szCs w:val="24"/>
        </w:rPr>
        <w:t xml:space="preserve">  - Load reporting per node or cell level or slice</w:t>
      </w:r>
    </w:p>
    <w:p w14:paraId="79DF499B" w14:textId="77777777" w:rsidR="00C33F4F" w:rsidRDefault="00E10D59">
      <w:pPr>
        <w:widowControl w:val="0"/>
        <w:spacing w:after="0"/>
        <w:ind w:left="144"/>
        <w:rPr>
          <w:rFonts w:ascii="Calibri" w:hAnsi="Calibri" w:cs="Calibri"/>
          <w:b/>
          <w:color w:val="7030A0"/>
          <w:sz w:val="18"/>
          <w:szCs w:val="24"/>
        </w:rPr>
      </w:pPr>
      <w:r>
        <w:rPr>
          <w:rFonts w:ascii="Calibri" w:hAnsi="Calibri" w:cs="Calibri"/>
          <w:b/>
          <w:color w:val="7030A0"/>
          <w:sz w:val="18"/>
          <w:szCs w:val="24"/>
        </w:rPr>
        <w:t xml:space="preserve">  - Network sharing</w:t>
      </w:r>
    </w:p>
    <w:p w14:paraId="79DF499C" w14:textId="77777777" w:rsidR="00C33F4F" w:rsidRDefault="00E10D59">
      <w:pPr>
        <w:widowControl w:val="0"/>
        <w:spacing w:after="0"/>
        <w:ind w:left="144"/>
        <w:rPr>
          <w:rFonts w:ascii="Calibri" w:hAnsi="Calibri" w:cs="Calibri"/>
          <w:b/>
          <w:color w:val="7030A0"/>
          <w:sz w:val="18"/>
          <w:szCs w:val="24"/>
        </w:rPr>
      </w:pPr>
      <w:r>
        <w:rPr>
          <w:rFonts w:ascii="Calibri" w:hAnsi="Calibri" w:cs="Calibri"/>
          <w:b/>
          <w:color w:val="7030A0"/>
          <w:sz w:val="18"/>
          <w:szCs w:val="24"/>
        </w:rPr>
        <w:t xml:space="preserve">  - </w:t>
      </w:r>
      <w:bookmarkStart w:id="4" w:name="_Hlk38222476"/>
      <w:r>
        <w:rPr>
          <w:rFonts w:ascii="Calibri" w:hAnsi="Calibri" w:cs="Calibri"/>
          <w:b/>
          <w:color w:val="7030A0"/>
          <w:sz w:val="18"/>
          <w:szCs w:val="24"/>
        </w:rPr>
        <w:t>Slice Capacity Value vs. Slice Available Capacity Value</w:t>
      </w:r>
      <w:bookmarkEnd w:id="4"/>
    </w:p>
    <w:p w14:paraId="79DF499D" w14:textId="77777777" w:rsidR="00C33F4F" w:rsidRDefault="00E10D59">
      <w:pPr>
        <w:widowControl w:val="0"/>
        <w:spacing w:after="0"/>
        <w:ind w:left="144"/>
        <w:rPr>
          <w:rFonts w:ascii="Calibri" w:hAnsi="Calibri" w:cs="Calibri"/>
          <w:b/>
          <w:color w:val="7030A0"/>
          <w:sz w:val="18"/>
          <w:szCs w:val="24"/>
        </w:rPr>
      </w:pPr>
      <w:r>
        <w:rPr>
          <w:rFonts w:ascii="Calibri" w:hAnsi="Calibri" w:cs="Calibri"/>
          <w:b/>
          <w:color w:val="7030A0"/>
          <w:sz w:val="18"/>
          <w:szCs w:val="24"/>
        </w:rPr>
        <w:t xml:space="preserve">  - HW Capacity Indicator IE</w:t>
      </w:r>
    </w:p>
    <w:p w14:paraId="79DF499E" w14:textId="77777777" w:rsidR="00C33F4F" w:rsidRDefault="00E10D59">
      <w:pPr>
        <w:widowControl w:val="0"/>
        <w:spacing w:after="0"/>
        <w:ind w:left="144"/>
        <w:rPr>
          <w:rFonts w:ascii="Calibri" w:hAnsi="Calibri" w:cs="Calibri"/>
          <w:b/>
          <w:color w:val="7030A0"/>
          <w:sz w:val="18"/>
          <w:szCs w:val="24"/>
        </w:rPr>
      </w:pPr>
      <w:r>
        <w:rPr>
          <w:rFonts w:ascii="Calibri" w:hAnsi="Calibri" w:cs="Calibri"/>
          <w:b/>
          <w:color w:val="7030A0"/>
          <w:sz w:val="18"/>
          <w:szCs w:val="24"/>
        </w:rPr>
        <w:t xml:space="preserve">  - The email discussion rapporteur has the freedom to list other issues (based on contributions submitted) for discussion</w:t>
      </w:r>
    </w:p>
    <w:p w14:paraId="79DF499F" w14:textId="77777777" w:rsidR="00C33F4F" w:rsidRDefault="00E10D59">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Attempt to agree at least on some of the issues (as listed above), once there is an agreement or at least clear majority view – proceed to discuss the TPs</w:t>
      </w:r>
    </w:p>
    <w:p w14:paraId="79DF49A0" w14:textId="77777777" w:rsidR="00C33F4F" w:rsidRDefault="00E10D59">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This email discussion is expected to produce agreements (to be captured in the meeting minutes) on the </w:t>
      </w:r>
      <w:proofErr w:type="gramStart"/>
      <w:r>
        <w:rPr>
          <w:rFonts w:ascii="Calibri" w:hAnsi="Calibri" w:cs="Calibri"/>
          <w:b/>
          <w:color w:val="7030A0"/>
          <w:sz w:val="18"/>
          <w:szCs w:val="24"/>
        </w:rPr>
        <w:t>high level</w:t>
      </w:r>
      <w:proofErr w:type="gramEnd"/>
      <w:r>
        <w:rPr>
          <w:rFonts w:ascii="Calibri" w:hAnsi="Calibri" w:cs="Calibri"/>
          <w:b/>
          <w:color w:val="7030A0"/>
          <w:sz w:val="18"/>
          <w:szCs w:val="24"/>
        </w:rPr>
        <w:t xml:space="preserve"> principles, stage-3 TP for 38.473, 38.463, 38.423, 36.423, and possibly stage-2 TP  for 38.300 – in that order</w:t>
      </w:r>
    </w:p>
    <w:p w14:paraId="79DF49A1" w14:textId="77777777" w:rsidR="00C33F4F" w:rsidRDefault="00E10D59">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FFS, corrections (e.g. ASN.1, presence, etc), missing parts (e.g. procedural text where needed, etc) are to be discussed when the discussion progresses to the TP stage (high level agreements should come first)</w:t>
      </w:r>
    </w:p>
    <w:p w14:paraId="79DF49A2" w14:textId="77777777" w:rsidR="00C33F4F" w:rsidRDefault="00E10D59">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Note – this email discussion may benefit from some “online” time, preferably after the “first phase” of collecting companies’ views on the high-level principles</w:t>
      </w:r>
    </w:p>
    <w:p w14:paraId="79DF49A3" w14:textId="77777777" w:rsidR="00C33F4F" w:rsidRDefault="00E10D59">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 (</w:t>
      </w:r>
      <w:proofErr w:type="spellStart"/>
      <w:r>
        <w:rPr>
          <w:rFonts w:ascii="Calibri" w:hAnsi="Calibri" w:cs="Calibri"/>
          <w:color w:val="000000"/>
          <w:sz w:val="18"/>
          <w:szCs w:val="24"/>
        </w:rPr>
        <w:t>Nok</w:t>
      </w:r>
      <w:proofErr w:type="spellEnd"/>
      <w:r>
        <w:rPr>
          <w:rFonts w:ascii="Calibri" w:hAnsi="Calibri" w:cs="Calibri"/>
          <w:color w:val="000000"/>
          <w:sz w:val="18"/>
          <w:szCs w:val="24"/>
        </w:rPr>
        <w:t xml:space="preserve"> - moderator)</w:t>
      </w:r>
    </w:p>
    <w:p w14:paraId="79DF49A4" w14:textId="77777777" w:rsidR="00C33F4F" w:rsidRDefault="00C33F4F">
      <w:pPr>
        <w:widowControl w:val="0"/>
        <w:spacing w:after="0"/>
        <w:ind w:left="144" w:hanging="144"/>
        <w:rPr>
          <w:rFonts w:ascii="Calibri" w:hAnsi="Calibri" w:cs="Calibri"/>
          <w:color w:val="000000"/>
          <w:sz w:val="18"/>
          <w:szCs w:val="24"/>
        </w:rPr>
      </w:pPr>
    </w:p>
    <w:p w14:paraId="79DF49A5" w14:textId="77777777" w:rsidR="00C33F4F" w:rsidRDefault="00E10D59">
      <w:pPr>
        <w:widowControl w:val="0"/>
        <w:spacing w:after="0"/>
      </w:pPr>
      <w:r>
        <w:t>It is proposed to allocate the MLB TPs as follows:</w:t>
      </w:r>
    </w:p>
    <w:p w14:paraId="79DF49A6" w14:textId="77777777" w:rsidR="00C33F4F" w:rsidRDefault="00E10D59">
      <w:pPr>
        <w:widowControl w:val="0"/>
        <w:numPr>
          <w:ilvl w:val="0"/>
          <w:numId w:val="1"/>
        </w:numPr>
        <w:spacing w:after="0" w:line="259" w:lineRule="auto"/>
        <w:jc w:val="both"/>
      </w:pPr>
      <w:r>
        <w:t>X2AP: CATT</w:t>
      </w:r>
    </w:p>
    <w:p w14:paraId="79DF49A7" w14:textId="77777777" w:rsidR="00C33F4F" w:rsidRDefault="00E10D59">
      <w:pPr>
        <w:widowControl w:val="0"/>
        <w:numPr>
          <w:ilvl w:val="0"/>
          <w:numId w:val="1"/>
        </w:numPr>
        <w:spacing w:after="0" w:line="259" w:lineRule="auto"/>
        <w:jc w:val="both"/>
      </w:pPr>
      <w:r>
        <w:t>F1AP: Huawei</w:t>
      </w:r>
    </w:p>
    <w:p w14:paraId="79DF49A8" w14:textId="77777777" w:rsidR="00C33F4F" w:rsidRDefault="00E10D59">
      <w:pPr>
        <w:widowControl w:val="0"/>
        <w:numPr>
          <w:ilvl w:val="0"/>
          <w:numId w:val="1"/>
        </w:numPr>
        <w:spacing w:after="0" w:line="259" w:lineRule="auto"/>
        <w:jc w:val="both"/>
      </w:pPr>
      <w:r>
        <w:t>E1AP: Nokia</w:t>
      </w:r>
    </w:p>
    <w:p w14:paraId="79DF49A9" w14:textId="77777777" w:rsidR="00C33F4F" w:rsidRDefault="00E10D59">
      <w:pPr>
        <w:widowControl w:val="0"/>
        <w:numPr>
          <w:ilvl w:val="0"/>
          <w:numId w:val="1"/>
        </w:numPr>
        <w:spacing w:after="0" w:line="259" w:lineRule="auto"/>
        <w:jc w:val="both"/>
      </w:pPr>
      <w:proofErr w:type="spellStart"/>
      <w:r>
        <w:t>XnAP</w:t>
      </w:r>
      <w:proofErr w:type="spellEnd"/>
      <w:r>
        <w:t>: Ericsson</w:t>
      </w:r>
    </w:p>
    <w:p w14:paraId="79DF49AA" w14:textId="77777777" w:rsidR="00C33F4F" w:rsidRDefault="00E10D59">
      <w:pPr>
        <w:widowControl w:val="0"/>
        <w:numPr>
          <w:ilvl w:val="0"/>
          <w:numId w:val="1"/>
        </w:numPr>
        <w:spacing w:after="0" w:line="259" w:lineRule="auto"/>
        <w:jc w:val="both"/>
      </w:pPr>
      <w:r>
        <w:t>TS 36.300: CATT</w:t>
      </w:r>
    </w:p>
    <w:p w14:paraId="79DF49AB" w14:textId="77777777" w:rsidR="00C33F4F" w:rsidRDefault="00C33F4F">
      <w:pPr>
        <w:widowControl w:val="0"/>
        <w:spacing w:after="0"/>
        <w:ind w:left="144" w:hanging="144"/>
        <w:rPr>
          <w:rFonts w:ascii="Calibri" w:hAnsi="Calibri" w:cs="Calibri"/>
          <w:color w:val="000000"/>
          <w:sz w:val="18"/>
          <w:szCs w:val="24"/>
        </w:rPr>
      </w:pPr>
    </w:p>
    <w:p w14:paraId="79DF49AC" w14:textId="77777777" w:rsidR="00C33F4F" w:rsidRDefault="00E10D59">
      <w:pPr>
        <w:pStyle w:val="Heading1"/>
      </w:pPr>
      <w:r>
        <w:lastRenderedPageBreak/>
        <w:t>2</w:t>
      </w:r>
      <w:r>
        <w:tab/>
        <w:t xml:space="preserve">For the Chairman’s Notes </w:t>
      </w:r>
    </w:p>
    <w:p w14:paraId="1C05E213" w14:textId="0E467513" w:rsidR="00D74956" w:rsidRDefault="001F05BC">
      <w:pPr>
        <w:pStyle w:val="00BodyText"/>
        <w:spacing w:after="0"/>
        <w:rPr>
          <w:rFonts w:ascii="Times New Roman" w:hAnsi="Times New Roman"/>
          <w:sz w:val="20"/>
          <w:lang w:val="en-GB"/>
        </w:rPr>
      </w:pPr>
      <w:r>
        <w:rPr>
          <w:rFonts w:ascii="Times New Roman" w:hAnsi="Times New Roman"/>
          <w:sz w:val="20"/>
          <w:lang w:val="en-GB"/>
        </w:rPr>
        <w:t>Current status</w:t>
      </w:r>
      <w:r w:rsidR="00D74956">
        <w:rPr>
          <w:rFonts w:ascii="Times New Roman" w:hAnsi="Times New Roman"/>
          <w:sz w:val="20"/>
          <w:lang w:val="en-GB"/>
        </w:rPr>
        <w:t>:</w:t>
      </w:r>
    </w:p>
    <w:p w14:paraId="79DF49AE" w14:textId="2949F095" w:rsidR="00C33F4F" w:rsidRPr="00B93EA7" w:rsidRDefault="00D74956">
      <w:pPr>
        <w:pStyle w:val="00BodyText"/>
        <w:spacing w:after="0"/>
        <w:rPr>
          <w:rFonts w:ascii="Times New Roman" w:hAnsi="Times New Roman"/>
          <w:b/>
          <w:bCs/>
          <w:sz w:val="20"/>
          <w:u w:val="single"/>
          <w:lang w:val="en-GB"/>
        </w:rPr>
      </w:pPr>
      <w:r w:rsidRPr="00B93EA7">
        <w:rPr>
          <w:rFonts w:ascii="Times New Roman" w:hAnsi="Times New Roman"/>
          <w:b/>
          <w:bCs/>
          <w:sz w:val="20"/>
          <w:u w:val="single"/>
          <w:lang w:val="en-GB"/>
        </w:rPr>
        <w:t>SUL:</w:t>
      </w:r>
    </w:p>
    <w:p w14:paraId="4ABDCE47" w14:textId="105CE964" w:rsidR="00630C1D" w:rsidRDefault="00630C1D">
      <w:pPr>
        <w:pStyle w:val="00BodyText"/>
        <w:spacing w:after="0"/>
        <w:rPr>
          <w:rFonts w:ascii="Times New Roman" w:hAnsi="Times New Roman"/>
          <w:sz w:val="20"/>
          <w:lang w:val="en-GB"/>
        </w:rPr>
      </w:pPr>
      <w:r>
        <w:rPr>
          <w:rFonts w:ascii="Times New Roman" w:hAnsi="Times New Roman"/>
          <w:sz w:val="20"/>
          <w:lang w:val="en-GB"/>
        </w:rPr>
        <w:t>- convergence doesn't seem possible.</w:t>
      </w:r>
    </w:p>
    <w:p w14:paraId="46C7D8D9" w14:textId="5CA1EAE9" w:rsidR="00D74956" w:rsidRDefault="00D74956">
      <w:pPr>
        <w:pStyle w:val="00BodyText"/>
        <w:spacing w:after="0"/>
        <w:rPr>
          <w:rFonts w:ascii="Times New Roman" w:hAnsi="Times New Roman"/>
          <w:sz w:val="20"/>
          <w:lang w:val="en-GB"/>
        </w:rPr>
      </w:pPr>
      <w:r>
        <w:rPr>
          <w:rFonts w:ascii="Times New Roman" w:hAnsi="Times New Roman"/>
          <w:sz w:val="20"/>
          <w:lang w:val="en-GB"/>
        </w:rPr>
        <w:t>Main views:</w:t>
      </w:r>
    </w:p>
    <w:p w14:paraId="18846FA1" w14:textId="77777777" w:rsidR="00D74956" w:rsidRDefault="00D74956" w:rsidP="00D74956">
      <w:pPr>
        <w:pStyle w:val="ListParagraph"/>
        <w:numPr>
          <w:ilvl w:val="0"/>
          <w:numId w:val="8"/>
        </w:numPr>
      </w:pPr>
      <w:r>
        <w:t>SUL info is beneficial</w:t>
      </w:r>
    </w:p>
    <w:p w14:paraId="3A3781E3" w14:textId="477AF57D" w:rsidR="001F05BC" w:rsidRDefault="00D74956" w:rsidP="001F05BC">
      <w:pPr>
        <w:pStyle w:val="ListParagraph"/>
        <w:numPr>
          <w:ilvl w:val="0"/>
          <w:numId w:val="8"/>
        </w:numPr>
      </w:pPr>
      <w:r>
        <w:t xml:space="preserve">SUL info should not be included because such information should not or </w:t>
      </w:r>
      <w:proofErr w:type="spellStart"/>
      <w:r>
        <w:t>can not</w:t>
      </w:r>
      <w:proofErr w:type="spellEnd"/>
      <w:r>
        <w:t xml:space="preserve"> be used by the source gNB in preparation of the handover.</w:t>
      </w:r>
    </w:p>
    <w:p w14:paraId="0A0AB50B" w14:textId="7235F184" w:rsidR="00D74956" w:rsidRPr="00B93EA7" w:rsidRDefault="00D74956">
      <w:pPr>
        <w:pStyle w:val="00BodyText"/>
        <w:spacing w:after="0"/>
        <w:rPr>
          <w:rFonts w:ascii="Times New Roman" w:hAnsi="Times New Roman"/>
          <w:b/>
          <w:bCs/>
          <w:sz w:val="20"/>
          <w:u w:val="single"/>
          <w:lang w:val="en-GB"/>
        </w:rPr>
      </w:pPr>
      <w:r w:rsidRPr="00B93EA7">
        <w:rPr>
          <w:rFonts w:ascii="Times New Roman" w:hAnsi="Times New Roman"/>
          <w:b/>
          <w:bCs/>
          <w:sz w:val="20"/>
          <w:u w:val="single"/>
          <w:lang w:val="en-GB"/>
        </w:rPr>
        <w:t>Active UEs:</w:t>
      </w:r>
    </w:p>
    <w:p w14:paraId="1A7F3A42" w14:textId="6D6932FA" w:rsidR="00D74956" w:rsidRDefault="0044170D">
      <w:pPr>
        <w:pStyle w:val="00BodyText"/>
        <w:spacing w:after="0"/>
        <w:rPr>
          <w:rFonts w:ascii="Times New Roman" w:hAnsi="Times New Roman"/>
          <w:sz w:val="20"/>
          <w:lang w:val="en-GB"/>
        </w:rPr>
      </w:pPr>
      <w:r>
        <w:rPr>
          <w:rFonts w:ascii="Times New Roman" w:hAnsi="Times New Roman"/>
          <w:sz w:val="20"/>
          <w:lang w:val="en-GB"/>
        </w:rPr>
        <w:t xml:space="preserve">- further discussion could be beneficial to </w:t>
      </w:r>
      <w:r w:rsidR="00D00633">
        <w:rPr>
          <w:rFonts w:ascii="Times New Roman" w:hAnsi="Times New Roman"/>
          <w:sz w:val="20"/>
          <w:lang w:val="en-GB"/>
        </w:rPr>
        <w:t xml:space="preserve">confirm and </w:t>
      </w:r>
      <w:r>
        <w:rPr>
          <w:rFonts w:ascii="Times New Roman" w:hAnsi="Times New Roman"/>
          <w:sz w:val="20"/>
          <w:lang w:val="en-GB"/>
        </w:rPr>
        <w:t>clarify the options:</w:t>
      </w:r>
    </w:p>
    <w:p w14:paraId="2B555205" w14:textId="77777777" w:rsidR="0044170D" w:rsidRDefault="0044170D" w:rsidP="0044170D">
      <w:pPr>
        <w:pStyle w:val="ListParagraph"/>
        <w:numPr>
          <w:ilvl w:val="0"/>
          <w:numId w:val="10"/>
        </w:numPr>
      </w:pPr>
      <w:r>
        <w:t>No active UE reporting</w:t>
      </w:r>
    </w:p>
    <w:p w14:paraId="0338496F" w14:textId="77777777" w:rsidR="0044170D" w:rsidRDefault="0044170D" w:rsidP="0044170D">
      <w:pPr>
        <w:pStyle w:val="ListParagraph"/>
        <w:numPr>
          <w:ilvl w:val="0"/>
          <w:numId w:val="10"/>
        </w:numPr>
      </w:pPr>
      <w:r>
        <w:t xml:space="preserve">Reporting on </w:t>
      </w:r>
      <w:proofErr w:type="spellStart"/>
      <w:r>
        <w:t>Xn</w:t>
      </w:r>
      <w:proofErr w:type="spellEnd"/>
      <w:r>
        <w:t xml:space="preserve"> only (metric determined based on existing E1 signalling)</w:t>
      </w:r>
    </w:p>
    <w:p w14:paraId="2165E2F8" w14:textId="77777777" w:rsidR="0044170D" w:rsidRPr="00994FB2" w:rsidRDefault="0044170D" w:rsidP="0044170D">
      <w:pPr>
        <w:pStyle w:val="ListParagraph"/>
        <w:numPr>
          <w:ilvl w:val="0"/>
          <w:numId w:val="10"/>
        </w:numPr>
        <w:rPr>
          <w:rFonts w:eastAsia="SimSun"/>
          <w:lang w:val="en-US" w:eastAsia="zh-CN"/>
        </w:rPr>
      </w:pPr>
      <w:r>
        <w:t xml:space="preserve">Reporting on F1 only, based on </w:t>
      </w:r>
      <w:r w:rsidRPr="00994FB2">
        <w:rPr>
          <w:rFonts w:eastAsia="SimSun"/>
          <w:lang w:val="en-US" w:eastAsia="zh-CN"/>
        </w:rPr>
        <w:t>TS38.314, section 4.1.1.3.5 (RLC/MAC)</w:t>
      </w:r>
    </w:p>
    <w:p w14:paraId="5CC10E0D" w14:textId="77777777" w:rsidR="0044170D" w:rsidRPr="00994FB2" w:rsidRDefault="0044170D" w:rsidP="0044170D">
      <w:pPr>
        <w:pStyle w:val="ListParagraph"/>
        <w:numPr>
          <w:ilvl w:val="0"/>
          <w:numId w:val="10"/>
        </w:numPr>
        <w:rPr>
          <w:rFonts w:eastAsia="SimSun"/>
          <w:lang w:val="en-US" w:eastAsia="zh-CN"/>
        </w:rPr>
      </w:pPr>
      <w:r w:rsidRPr="00994FB2">
        <w:rPr>
          <w:rFonts w:eastAsia="SimSun"/>
          <w:lang w:val="en-US" w:eastAsia="zh-CN"/>
        </w:rPr>
        <w:t xml:space="preserve">Reporting on F1 and </w:t>
      </w:r>
      <w:proofErr w:type="spellStart"/>
      <w:r w:rsidRPr="00994FB2">
        <w:rPr>
          <w:rFonts w:eastAsia="SimSun"/>
          <w:lang w:val="en-US" w:eastAsia="zh-CN"/>
        </w:rPr>
        <w:t>Xn</w:t>
      </w:r>
      <w:proofErr w:type="spellEnd"/>
      <w:r w:rsidRPr="00994FB2">
        <w:rPr>
          <w:rFonts w:eastAsia="SimSun"/>
          <w:lang w:val="en-US" w:eastAsia="zh-CN"/>
        </w:rPr>
        <w:t xml:space="preserve"> (same definition on both interfaces?)</w:t>
      </w:r>
    </w:p>
    <w:p w14:paraId="7544DDEA" w14:textId="77777777" w:rsidR="0044170D" w:rsidRPr="00994FB2" w:rsidRDefault="0044170D" w:rsidP="0044170D">
      <w:pPr>
        <w:pStyle w:val="ListParagraph"/>
        <w:numPr>
          <w:ilvl w:val="0"/>
          <w:numId w:val="10"/>
        </w:numPr>
        <w:rPr>
          <w:rFonts w:eastAsia="SimSun"/>
          <w:lang w:val="en-US" w:eastAsia="zh-CN"/>
        </w:rPr>
      </w:pPr>
      <w:r w:rsidRPr="00994FB2">
        <w:rPr>
          <w:rFonts w:eastAsia="SimSun"/>
          <w:lang w:val="en-US" w:eastAsia="zh-CN"/>
        </w:rPr>
        <w:t xml:space="preserve">Reporting on F1, </w:t>
      </w:r>
      <w:proofErr w:type="spellStart"/>
      <w:r w:rsidRPr="00994FB2">
        <w:rPr>
          <w:rFonts w:eastAsia="SimSun"/>
          <w:lang w:val="en-US" w:eastAsia="zh-CN"/>
        </w:rPr>
        <w:t>Xn</w:t>
      </w:r>
      <w:proofErr w:type="spellEnd"/>
      <w:r w:rsidRPr="00994FB2">
        <w:rPr>
          <w:rFonts w:eastAsia="SimSun"/>
          <w:lang w:val="en-US" w:eastAsia="zh-CN"/>
        </w:rPr>
        <w:t xml:space="preserve"> and X2 (same definition on all interfaces?)</w:t>
      </w:r>
    </w:p>
    <w:p w14:paraId="3C24FBF7" w14:textId="4F0D72D2" w:rsidR="0044170D" w:rsidRPr="00B93EA7" w:rsidRDefault="00231301">
      <w:pPr>
        <w:pStyle w:val="00BodyText"/>
        <w:spacing w:after="0"/>
        <w:rPr>
          <w:rFonts w:ascii="Times New Roman" w:hAnsi="Times New Roman"/>
          <w:b/>
          <w:bCs/>
          <w:sz w:val="20"/>
          <w:u w:val="single"/>
          <w:lang w:val="en-GB"/>
        </w:rPr>
      </w:pPr>
      <w:r w:rsidRPr="00B93EA7">
        <w:rPr>
          <w:rFonts w:ascii="Times New Roman" w:hAnsi="Times New Roman"/>
          <w:b/>
          <w:bCs/>
          <w:sz w:val="20"/>
          <w:u w:val="single"/>
          <w:lang w:val="en-GB"/>
        </w:rPr>
        <w:t>Load reporting per node or cell level or slice:</w:t>
      </w:r>
    </w:p>
    <w:p w14:paraId="3AD8310E" w14:textId="3DE50F47" w:rsidR="00231301" w:rsidRDefault="00231301">
      <w:pPr>
        <w:pStyle w:val="00BodyText"/>
        <w:spacing w:after="0"/>
        <w:rPr>
          <w:rFonts w:ascii="Times New Roman" w:hAnsi="Times New Roman"/>
          <w:sz w:val="20"/>
          <w:lang w:val="en-GB"/>
        </w:rPr>
      </w:pPr>
      <w:r>
        <w:rPr>
          <w:rFonts w:ascii="Times New Roman" w:hAnsi="Times New Roman"/>
          <w:sz w:val="20"/>
          <w:lang w:val="en-GB"/>
        </w:rPr>
        <w:t>High-level discussion: From operators it seems to be acceptable to stick to already agreed metrics / granularity, adding:</w:t>
      </w:r>
    </w:p>
    <w:p w14:paraId="603CE180" w14:textId="497AB20E" w:rsidR="00231301" w:rsidRPr="00231301" w:rsidRDefault="00231301" w:rsidP="00B93EA7">
      <w:pPr>
        <w:pStyle w:val="00BodyText"/>
        <w:numPr>
          <w:ilvl w:val="0"/>
          <w:numId w:val="12"/>
        </w:numPr>
        <w:spacing w:after="0"/>
        <w:rPr>
          <w:rFonts w:ascii="Times New Roman" w:hAnsi="Times New Roman"/>
          <w:sz w:val="20"/>
          <w:lang w:val="en-GB"/>
        </w:rPr>
      </w:pPr>
      <w:r w:rsidRPr="00231301">
        <w:rPr>
          <w:rFonts w:ascii="Times New Roman" w:hAnsi="Times New Roman"/>
          <w:sz w:val="20"/>
          <w:lang w:val="en-GB"/>
        </w:rPr>
        <w:t>Number of active UEs per cell</w:t>
      </w:r>
      <w:r>
        <w:rPr>
          <w:rFonts w:ascii="Times New Roman" w:hAnsi="Times New Roman"/>
          <w:sz w:val="20"/>
          <w:lang w:val="en-GB"/>
        </w:rPr>
        <w:t xml:space="preserve"> (all interfaces)</w:t>
      </w:r>
      <w:r w:rsidRPr="00231301">
        <w:rPr>
          <w:rFonts w:ascii="Times New Roman" w:hAnsi="Times New Roman"/>
          <w:sz w:val="20"/>
          <w:lang w:val="en-GB"/>
        </w:rPr>
        <w:t>.</w:t>
      </w:r>
    </w:p>
    <w:p w14:paraId="013C6085" w14:textId="1AA3D30E" w:rsidR="00231301" w:rsidRDefault="00231301" w:rsidP="00B93EA7">
      <w:pPr>
        <w:pStyle w:val="00BodyText"/>
        <w:numPr>
          <w:ilvl w:val="0"/>
          <w:numId w:val="12"/>
        </w:numPr>
        <w:spacing w:after="0"/>
        <w:rPr>
          <w:rFonts w:ascii="Times New Roman" w:hAnsi="Times New Roman"/>
          <w:sz w:val="20"/>
          <w:lang w:val="en-GB"/>
        </w:rPr>
      </w:pPr>
      <w:r w:rsidRPr="00231301">
        <w:rPr>
          <w:rFonts w:ascii="Times New Roman" w:hAnsi="Times New Roman"/>
          <w:sz w:val="20"/>
          <w:lang w:val="en-GB"/>
        </w:rPr>
        <w:t>TNL and HW load information per node (at least on F1).</w:t>
      </w:r>
    </w:p>
    <w:p w14:paraId="5302583A" w14:textId="1BFF8D41" w:rsidR="00231301" w:rsidRDefault="00231301">
      <w:pPr>
        <w:pStyle w:val="00BodyText"/>
        <w:spacing w:after="0"/>
        <w:rPr>
          <w:rFonts w:ascii="Times New Roman" w:hAnsi="Times New Roman"/>
          <w:sz w:val="20"/>
          <w:lang w:val="en-GB"/>
        </w:rPr>
      </w:pPr>
    </w:p>
    <w:p w14:paraId="35DAA478" w14:textId="6385A5B5" w:rsidR="00231301" w:rsidRDefault="00BE08FC">
      <w:pPr>
        <w:pStyle w:val="00BodyText"/>
        <w:spacing w:after="0"/>
        <w:rPr>
          <w:rFonts w:ascii="Times New Roman" w:hAnsi="Times New Roman"/>
          <w:sz w:val="20"/>
          <w:lang w:val="en-GB"/>
        </w:rPr>
      </w:pPr>
      <w:r>
        <w:rPr>
          <w:rFonts w:ascii="Times New Roman" w:hAnsi="Times New Roman"/>
          <w:sz w:val="20"/>
          <w:lang w:val="en-GB"/>
        </w:rPr>
        <w:t>Possible way forward: Continue discussion in "detailed agreements" section (3.3.2).</w:t>
      </w:r>
    </w:p>
    <w:p w14:paraId="1932EA98" w14:textId="515E9AE4" w:rsidR="00BE08FC" w:rsidRDefault="00BE08FC">
      <w:pPr>
        <w:pStyle w:val="00BodyText"/>
        <w:spacing w:after="0"/>
        <w:rPr>
          <w:rFonts w:ascii="Times New Roman" w:hAnsi="Times New Roman"/>
          <w:sz w:val="20"/>
          <w:lang w:val="en-GB"/>
        </w:rPr>
      </w:pPr>
    </w:p>
    <w:p w14:paraId="3568F638" w14:textId="7ECB5903" w:rsidR="00BE08FC" w:rsidRPr="00B93EA7" w:rsidRDefault="00CE1EAC">
      <w:pPr>
        <w:pStyle w:val="00BodyText"/>
        <w:spacing w:after="0"/>
        <w:rPr>
          <w:rFonts w:ascii="Times New Roman" w:hAnsi="Times New Roman"/>
          <w:b/>
          <w:bCs/>
          <w:sz w:val="20"/>
          <w:u w:val="single"/>
          <w:lang w:val="en-GB"/>
        </w:rPr>
      </w:pPr>
      <w:r w:rsidRPr="00B93EA7">
        <w:rPr>
          <w:rFonts w:ascii="Times New Roman" w:hAnsi="Times New Roman"/>
          <w:b/>
          <w:bCs/>
          <w:sz w:val="20"/>
          <w:u w:val="single"/>
          <w:lang w:val="en-GB"/>
        </w:rPr>
        <w:t>Network sharing:</w:t>
      </w:r>
    </w:p>
    <w:p w14:paraId="5A22BC61" w14:textId="58839ABF" w:rsidR="00CE1EAC" w:rsidRDefault="00CE1EAC">
      <w:pPr>
        <w:pStyle w:val="00BodyText"/>
        <w:spacing w:after="0"/>
        <w:rPr>
          <w:rFonts w:ascii="Times New Roman" w:hAnsi="Times New Roman"/>
          <w:sz w:val="20"/>
          <w:lang w:val="en-GB"/>
        </w:rPr>
      </w:pPr>
      <w:r>
        <w:rPr>
          <w:rFonts w:ascii="Times New Roman" w:hAnsi="Times New Roman"/>
          <w:sz w:val="20"/>
          <w:lang w:val="en-GB"/>
        </w:rPr>
        <w:t>Specification not needed.</w:t>
      </w:r>
    </w:p>
    <w:p w14:paraId="4BD46741" w14:textId="4D8EF8D2" w:rsidR="00CE1EAC" w:rsidRDefault="00CE1EAC">
      <w:pPr>
        <w:pStyle w:val="00BodyText"/>
        <w:spacing w:after="0"/>
        <w:rPr>
          <w:rFonts w:ascii="Times New Roman" w:hAnsi="Times New Roman"/>
          <w:sz w:val="20"/>
          <w:lang w:val="en-GB"/>
        </w:rPr>
      </w:pPr>
    </w:p>
    <w:p w14:paraId="00EC6809" w14:textId="1D4343FF" w:rsidR="002F2097" w:rsidRPr="00B93EA7" w:rsidRDefault="002F2097">
      <w:pPr>
        <w:pStyle w:val="00BodyText"/>
        <w:spacing w:after="0"/>
        <w:rPr>
          <w:rFonts w:ascii="Times New Roman" w:hAnsi="Times New Roman"/>
          <w:b/>
          <w:bCs/>
          <w:sz w:val="20"/>
          <w:u w:val="single"/>
          <w:lang w:val="en-GB"/>
        </w:rPr>
      </w:pPr>
      <w:r w:rsidRPr="00B93EA7">
        <w:rPr>
          <w:rFonts w:ascii="Times New Roman" w:hAnsi="Times New Roman"/>
          <w:b/>
          <w:bCs/>
          <w:sz w:val="20"/>
          <w:u w:val="single"/>
          <w:lang w:val="en-GB"/>
        </w:rPr>
        <w:t>Slice Capacity Value vs. Slice Available Capacity Value</w:t>
      </w:r>
    </w:p>
    <w:p w14:paraId="0078A336" w14:textId="167BCFBB" w:rsidR="00CE1EAC" w:rsidRDefault="002F2097">
      <w:pPr>
        <w:pStyle w:val="00BodyText"/>
        <w:spacing w:after="0"/>
        <w:rPr>
          <w:rFonts w:ascii="Times New Roman" w:hAnsi="Times New Roman"/>
          <w:sz w:val="20"/>
          <w:lang w:val="en-GB"/>
        </w:rPr>
      </w:pPr>
      <w:r>
        <w:rPr>
          <w:rFonts w:ascii="Times New Roman" w:hAnsi="Times New Roman"/>
          <w:sz w:val="20"/>
          <w:lang w:val="en-GB"/>
        </w:rPr>
        <w:t>Renaming seems agreeable. Question raised for further clarification (meaning of value 100).</w:t>
      </w:r>
    </w:p>
    <w:p w14:paraId="0256D978" w14:textId="58E184F8" w:rsidR="002F2097" w:rsidRDefault="002F2097">
      <w:pPr>
        <w:pStyle w:val="00BodyText"/>
        <w:spacing w:after="0"/>
        <w:rPr>
          <w:rFonts w:ascii="Times New Roman" w:hAnsi="Times New Roman"/>
          <w:sz w:val="20"/>
          <w:lang w:val="en-GB"/>
        </w:rPr>
      </w:pPr>
    </w:p>
    <w:p w14:paraId="5EB6F6A9" w14:textId="42AE5945" w:rsidR="002F2097" w:rsidRPr="00B93EA7" w:rsidRDefault="00C06321">
      <w:pPr>
        <w:pStyle w:val="00BodyText"/>
        <w:spacing w:after="0"/>
        <w:rPr>
          <w:rFonts w:ascii="Times New Roman" w:hAnsi="Times New Roman"/>
          <w:b/>
          <w:bCs/>
          <w:sz w:val="20"/>
          <w:u w:val="single"/>
          <w:lang w:val="en-GB"/>
        </w:rPr>
      </w:pPr>
      <w:r w:rsidRPr="00B93EA7">
        <w:rPr>
          <w:rFonts w:ascii="Times New Roman" w:hAnsi="Times New Roman"/>
          <w:b/>
          <w:bCs/>
          <w:sz w:val="20"/>
          <w:u w:val="single"/>
          <w:lang w:val="en-GB"/>
        </w:rPr>
        <w:t>HW Capacity Indicator IE</w:t>
      </w:r>
    </w:p>
    <w:p w14:paraId="35A37C8A" w14:textId="5486F366" w:rsidR="00C06321" w:rsidRDefault="00C06321">
      <w:pPr>
        <w:pStyle w:val="00BodyText"/>
        <w:spacing w:after="0"/>
        <w:rPr>
          <w:rFonts w:ascii="Times New Roman" w:hAnsi="Times New Roman"/>
          <w:sz w:val="20"/>
          <w:lang w:val="en-GB"/>
        </w:rPr>
      </w:pPr>
      <w:r>
        <w:rPr>
          <w:rFonts w:ascii="Times New Roman" w:hAnsi="Times New Roman"/>
          <w:sz w:val="20"/>
          <w:lang w:val="en-GB"/>
        </w:rPr>
        <w:t xml:space="preserve">It seems agreeable to introduce the </w:t>
      </w:r>
      <w:r w:rsidRPr="00C06321">
        <w:rPr>
          <w:rFonts w:ascii="Times New Roman" w:hAnsi="Times New Roman"/>
          <w:sz w:val="20"/>
          <w:lang w:val="en-GB"/>
        </w:rPr>
        <w:t>HW Capacity Indicator</w:t>
      </w:r>
      <w:r>
        <w:rPr>
          <w:rFonts w:ascii="Times New Roman" w:hAnsi="Times New Roman"/>
          <w:sz w:val="20"/>
          <w:lang w:val="en-GB"/>
        </w:rPr>
        <w:t xml:space="preserve"> IE on </w:t>
      </w:r>
      <w:proofErr w:type="gramStart"/>
      <w:r>
        <w:rPr>
          <w:rFonts w:ascii="Times New Roman" w:hAnsi="Times New Roman"/>
          <w:sz w:val="20"/>
          <w:lang w:val="en-GB"/>
        </w:rPr>
        <w:t>F1, and</w:t>
      </w:r>
      <w:proofErr w:type="gramEnd"/>
      <w:r>
        <w:rPr>
          <w:rFonts w:ascii="Times New Roman" w:hAnsi="Times New Roman"/>
          <w:sz w:val="20"/>
          <w:lang w:val="en-GB"/>
        </w:rPr>
        <w:t xml:space="preserve"> remove it from X2/</w:t>
      </w:r>
      <w:proofErr w:type="spellStart"/>
      <w:r>
        <w:rPr>
          <w:rFonts w:ascii="Times New Roman" w:hAnsi="Times New Roman"/>
          <w:sz w:val="20"/>
          <w:lang w:val="en-GB"/>
        </w:rPr>
        <w:t>Xn</w:t>
      </w:r>
      <w:proofErr w:type="spellEnd"/>
      <w:r>
        <w:rPr>
          <w:rFonts w:ascii="Times New Roman" w:hAnsi="Times New Roman"/>
          <w:sz w:val="20"/>
          <w:lang w:val="en-GB"/>
        </w:rPr>
        <w:t>. (Already agreed for E1).</w:t>
      </w:r>
    </w:p>
    <w:p w14:paraId="79DF49AF" w14:textId="77777777" w:rsidR="00C33F4F" w:rsidRDefault="00E10D59">
      <w:pPr>
        <w:pStyle w:val="Heading1"/>
      </w:pPr>
      <w:r>
        <w:t>3</w:t>
      </w:r>
      <w:r>
        <w:tab/>
        <w:t>Discussion</w:t>
      </w:r>
    </w:p>
    <w:p w14:paraId="79DF49B0" w14:textId="77777777" w:rsidR="00C33F4F" w:rsidRDefault="00E10D59">
      <w:pPr>
        <w:pStyle w:val="Heading2"/>
      </w:pPr>
      <w:r>
        <w:t>3.1 Supplementary Uplink (SUL)</w:t>
      </w:r>
    </w:p>
    <w:p w14:paraId="79DF49B1" w14:textId="77777777" w:rsidR="00C33F4F" w:rsidRDefault="00E10D59">
      <w:bookmarkStart w:id="5" w:name="OLE_LINK30"/>
      <w:bookmarkStart w:id="6" w:name="OLE_LINK31"/>
      <w:r>
        <w:t>Please provide your view on benefit of reporting SUL related load/capacity information on X2/</w:t>
      </w:r>
      <w:proofErr w:type="spellStart"/>
      <w:r>
        <w:t>Xn</w:t>
      </w:r>
      <w:proofErr w:type="spellEnd"/>
      <w:r>
        <w:t xml:space="preserve">/F1, and kind of reporting needed (Radio Resource Status (UP? CP?), CAC?, GBR/non-GBR/Total?, ...). (See R3-201742, R3-201996). </w:t>
      </w:r>
    </w:p>
    <w:p w14:paraId="79DF49B2" w14:textId="77777777" w:rsidR="00C33F4F" w:rsidRDefault="00C33F4F"/>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20"/>
      </w:tblGrid>
      <w:tr w:rsidR="00C33F4F" w14:paraId="79DF49B5" w14:textId="77777777">
        <w:tc>
          <w:tcPr>
            <w:tcW w:w="1668" w:type="dxa"/>
            <w:shd w:val="clear" w:color="auto" w:fill="auto"/>
          </w:tcPr>
          <w:p w14:paraId="79DF49B3" w14:textId="77777777" w:rsidR="00C33F4F" w:rsidRDefault="00E10D59">
            <w:r>
              <w:t>Company</w:t>
            </w:r>
          </w:p>
        </w:tc>
        <w:tc>
          <w:tcPr>
            <w:tcW w:w="7620" w:type="dxa"/>
            <w:shd w:val="clear" w:color="auto" w:fill="auto"/>
          </w:tcPr>
          <w:p w14:paraId="79DF49B4" w14:textId="77777777" w:rsidR="00C33F4F" w:rsidRDefault="00E10D59">
            <w:r>
              <w:t>Comment</w:t>
            </w:r>
          </w:p>
        </w:tc>
      </w:tr>
      <w:tr w:rsidR="00C33F4F" w14:paraId="79DF49B8" w14:textId="77777777">
        <w:tc>
          <w:tcPr>
            <w:tcW w:w="1668" w:type="dxa"/>
            <w:shd w:val="clear" w:color="auto" w:fill="auto"/>
          </w:tcPr>
          <w:p w14:paraId="79DF49B6" w14:textId="77777777" w:rsidR="00C33F4F" w:rsidRDefault="00E10D59">
            <w:r>
              <w:lastRenderedPageBreak/>
              <w:t>HW</w:t>
            </w:r>
          </w:p>
        </w:tc>
        <w:tc>
          <w:tcPr>
            <w:tcW w:w="7620" w:type="dxa"/>
            <w:shd w:val="clear" w:color="auto" w:fill="auto"/>
          </w:tcPr>
          <w:p w14:paraId="79DF49B7" w14:textId="77777777" w:rsidR="00C33F4F" w:rsidRDefault="00E10D59">
            <w:r>
              <w:t>We believe this is useful for source to select which UEs to select for handover. Even if source does not know whether SUL/UL will be used by target, source can use the mobility measurements to identify UEs that are more likely to succeed if SUL is overloaded. This is useful for all metrics capturing radio load, i.e. CAC, PRB, #</w:t>
            </w:r>
            <w:proofErr w:type="spellStart"/>
            <w:r>
              <w:t>activeUEs</w:t>
            </w:r>
            <w:proofErr w:type="spellEnd"/>
          </w:p>
        </w:tc>
      </w:tr>
      <w:tr w:rsidR="00C33F4F" w14:paraId="79DF49BB" w14:textId="77777777">
        <w:tc>
          <w:tcPr>
            <w:tcW w:w="1668" w:type="dxa"/>
            <w:shd w:val="clear" w:color="auto" w:fill="auto"/>
          </w:tcPr>
          <w:p w14:paraId="79DF49B9" w14:textId="77777777" w:rsidR="00C33F4F" w:rsidRDefault="00E10D59">
            <w:r>
              <w:t>Nokia</w:t>
            </w:r>
          </w:p>
        </w:tc>
        <w:tc>
          <w:tcPr>
            <w:tcW w:w="7620" w:type="dxa"/>
            <w:shd w:val="clear" w:color="auto" w:fill="auto"/>
          </w:tcPr>
          <w:p w14:paraId="79DF49BA" w14:textId="77777777" w:rsidR="00C33F4F" w:rsidRDefault="00E10D59">
            <w:r>
              <w:t>While SUL may be deployed for the sake of range extension for the UL, the capacity represented by SUL PRBs may be considered as negligible compared to the normal UL (NUL) capacity. For load balancing, benefit of reporting SUL therefore seems insufficient. Moreover, the usage of  dedicated SUL load information at gNB-CU-CP is questionable. We therefore propose not to include SUL related load/capacity information on X2/</w:t>
            </w:r>
            <w:proofErr w:type="spellStart"/>
            <w:r>
              <w:t>Xn</w:t>
            </w:r>
            <w:proofErr w:type="spellEnd"/>
            <w:r>
              <w:t>/F1 in Rel-16.</w:t>
            </w:r>
          </w:p>
        </w:tc>
      </w:tr>
      <w:bookmarkEnd w:id="5"/>
      <w:bookmarkEnd w:id="6"/>
      <w:tr w:rsidR="00C33F4F" w14:paraId="79DF49BE" w14:textId="77777777">
        <w:tc>
          <w:tcPr>
            <w:tcW w:w="1668" w:type="dxa"/>
            <w:shd w:val="clear" w:color="auto" w:fill="auto"/>
          </w:tcPr>
          <w:p w14:paraId="79DF49BC" w14:textId="77777777" w:rsidR="00C33F4F" w:rsidRPr="0006165B" w:rsidRDefault="0006165B">
            <w:pPr>
              <w:rPr>
                <w:rFonts w:eastAsiaTheme="minorEastAsia"/>
                <w:lang w:eastAsia="zh-CN"/>
              </w:rPr>
            </w:pPr>
            <w:r>
              <w:rPr>
                <w:rFonts w:eastAsiaTheme="minorEastAsia" w:hint="eastAsia"/>
                <w:lang w:eastAsia="zh-CN"/>
              </w:rPr>
              <w:t>S</w:t>
            </w:r>
            <w:r>
              <w:rPr>
                <w:rFonts w:eastAsiaTheme="minorEastAsia"/>
                <w:lang w:eastAsia="zh-CN"/>
              </w:rPr>
              <w:t>amsung</w:t>
            </w:r>
          </w:p>
        </w:tc>
        <w:tc>
          <w:tcPr>
            <w:tcW w:w="7620" w:type="dxa"/>
            <w:shd w:val="clear" w:color="auto" w:fill="auto"/>
          </w:tcPr>
          <w:p w14:paraId="79DF49BD" w14:textId="77777777" w:rsidR="00C33F4F" w:rsidRPr="0006165B" w:rsidRDefault="0006165B" w:rsidP="0006165B">
            <w:pPr>
              <w:rPr>
                <w:rFonts w:eastAsiaTheme="minorEastAsia"/>
                <w:lang w:eastAsia="zh-CN"/>
              </w:rPr>
            </w:pPr>
            <w:r>
              <w:rPr>
                <w:rFonts w:eastAsiaTheme="minorEastAsia"/>
                <w:lang w:eastAsia="zh-CN"/>
              </w:rPr>
              <w:t>We think it is beneficial to exchange the radio load in SUL (PRB, CAC).</w:t>
            </w:r>
          </w:p>
        </w:tc>
      </w:tr>
      <w:tr w:rsidR="00FB6DC1" w14:paraId="79DF49C1" w14:textId="77777777">
        <w:tc>
          <w:tcPr>
            <w:tcW w:w="1668" w:type="dxa"/>
            <w:shd w:val="clear" w:color="auto" w:fill="auto"/>
          </w:tcPr>
          <w:p w14:paraId="79DF49BF" w14:textId="77777777" w:rsidR="00FB6DC1" w:rsidRPr="00FB6DC1" w:rsidRDefault="00FB6DC1">
            <w:pPr>
              <w:rPr>
                <w:rFonts w:eastAsia="Malgun Gothic"/>
                <w:lang w:eastAsia="ko-KR"/>
              </w:rPr>
            </w:pPr>
            <w:r>
              <w:rPr>
                <w:rFonts w:eastAsia="Malgun Gothic" w:hint="eastAsia"/>
                <w:lang w:eastAsia="ko-KR"/>
              </w:rPr>
              <w:t>LGE</w:t>
            </w:r>
          </w:p>
        </w:tc>
        <w:tc>
          <w:tcPr>
            <w:tcW w:w="7620" w:type="dxa"/>
            <w:shd w:val="clear" w:color="auto" w:fill="auto"/>
          </w:tcPr>
          <w:p w14:paraId="79DF49C0" w14:textId="77777777" w:rsidR="00FB6DC1" w:rsidRPr="00FB6DC1" w:rsidRDefault="00FB6DC1" w:rsidP="0006165B">
            <w:pPr>
              <w:rPr>
                <w:rFonts w:eastAsia="Malgun Gothic"/>
                <w:lang w:eastAsia="ko-KR"/>
              </w:rPr>
            </w:pPr>
            <w:r>
              <w:rPr>
                <w:rFonts w:eastAsia="Malgun Gothic" w:hint="eastAsia"/>
                <w:lang w:eastAsia="ko-KR"/>
              </w:rPr>
              <w:t>Share t</w:t>
            </w:r>
            <w:r>
              <w:rPr>
                <w:rFonts w:eastAsia="Malgun Gothic"/>
                <w:lang w:eastAsia="ko-KR"/>
              </w:rPr>
              <w:t>he same view with Samsung</w:t>
            </w:r>
          </w:p>
        </w:tc>
      </w:tr>
      <w:tr w:rsidR="006125D7" w14:paraId="79DF49C4" w14:textId="77777777">
        <w:tc>
          <w:tcPr>
            <w:tcW w:w="1668" w:type="dxa"/>
            <w:shd w:val="clear" w:color="auto" w:fill="auto"/>
          </w:tcPr>
          <w:p w14:paraId="79DF49C2" w14:textId="77777777" w:rsidR="006125D7" w:rsidRPr="001042F5" w:rsidRDefault="006125D7">
            <w:pPr>
              <w:rPr>
                <w:rFonts w:eastAsiaTheme="minorEastAsia"/>
                <w:lang w:eastAsia="zh-CN"/>
              </w:rPr>
            </w:pPr>
            <w:r>
              <w:rPr>
                <w:rFonts w:eastAsiaTheme="minorEastAsia" w:hint="eastAsia"/>
                <w:lang w:eastAsia="zh-CN"/>
              </w:rPr>
              <w:t>CMCC</w:t>
            </w:r>
          </w:p>
        </w:tc>
        <w:tc>
          <w:tcPr>
            <w:tcW w:w="7620" w:type="dxa"/>
            <w:shd w:val="clear" w:color="auto" w:fill="auto"/>
          </w:tcPr>
          <w:p w14:paraId="79DF49C3" w14:textId="77777777" w:rsidR="006125D7" w:rsidRDefault="006125D7" w:rsidP="0006165B">
            <w:pPr>
              <w:rPr>
                <w:rFonts w:eastAsia="Malgun Gothic"/>
                <w:lang w:eastAsia="ko-KR"/>
              </w:rPr>
            </w:pPr>
            <w:r>
              <w:rPr>
                <w:rFonts w:eastAsiaTheme="minorEastAsia" w:hint="eastAsia"/>
                <w:lang w:eastAsia="zh-CN"/>
              </w:rPr>
              <w:t>We identify a benefit for source not to select a target which is highly loaded in SUL while not highly loaded in UL, if the SUL related load information is introduced. And at least SUL PRB usage can be supported.</w:t>
            </w:r>
          </w:p>
        </w:tc>
      </w:tr>
      <w:tr w:rsidR="005177AD" w14:paraId="79DF49C8" w14:textId="77777777" w:rsidTr="005177AD">
        <w:tc>
          <w:tcPr>
            <w:tcW w:w="1668" w:type="dxa"/>
            <w:tcBorders>
              <w:top w:val="single" w:sz="4" w:space="0" w:color="auto"/>
              <w:left w:val="single" w:sz="4" w:space="0" w:color="auto"/>
              <w:bottom w:val="single" w:sz="4" w:space="0" w:color="auto"/>
              <w:right w:val="single" w:sz="4" w:space="0" w:color="auto"/>
            </w:tcBorders>
            <w:shd w:val="clear" w:color="auto" w:fill="auto"/>
          </w:tcPr>
          <w:p w14:paraId="79DF49C5" w14:textId="77777777" w:rsidR="005177AD" w:rsidRPr="005177AD" w:rsidRDefault="005177AD">
            <w:pPr>
              <w:rPr>
                <w:rFonts w:eastAsiaTheme="minorEastAsia"/>
                <w:lang w:eastAsia="zh-CN"/>
              </w:rPr>
            </w:pPr>
            <w:r w:rsidRPr="005177AD">
              <w:rPr>
                <w:rFonts w:eastAsiaTheme="minorEastAsia"/>
                <w:lang w:eastAsia="zh-CN"/>
              </w:rPr>
              <w:t>CATT</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79DF49C6" w14:textId="77777777" w:rsidR="005177AD" w:rsidRPr="005177AD" w:rsidRDefault="005177AD">
            <w:pPr>
              <w:rPr>
                <w:rFonts w:eastAsiaTheme="minorEastAsia"/>
                <w:lang w:eastAsia="zh-CN"/>
              </w:rPr>
            </w:pPr>
            <w:r w:rsidRPr="005177AD">
              <w:rPr>
                <w:rFonts w:eastAsiaTheme="minorEastAsia"/>
                <w:lang w:eastAsia="zh-CN"/>
              </w:rPr>
              <w:t>Prefer reporting SUL related information over Radio Resource Status and CAC.</w:t>
            </w:r>
          </w:p>
          <w:p w14:paraId="79DF49C7" w14:textId="77777777" w:rsidR="005177AD" w:rsidRPr="005177AD" w:rsidRDefault="005177AD">
            <w:pPr>
              <w:rPr>
                <w:rFonts w:eastAsiaTheme="minorEastAsia"/>
                <w:lang w:eastAsia="zh-CN"/>
              </w:rPr>
            </w:pPr>
            <w:r w:rsidRPr="005177AD">
              <w:rPr>
                <w:rFonts w:eastAsiaTheme="minorEastAsia"/>
                <w:lang w:eastAsia="zh-CN"/>
              </w:rPr>
              <w:t>SUL load status can be useful for MLB, considering MLB-triggered handovers are likely to happen around the edge of cells where SUL tends to be more essential than elsewhere.</w:t>
            </w:r>
          </w:p>
        </w:tc>
      </w:tr>
      <w:tr w:rsidR="00835D14" w14:paraId="79DF49CB" w14:textId="77777777">
        <w:tc>
          <w:tcPr>
            <w:tcW w:w="1668" w:type="dxa"/>
            <w:shd w:val="clear" w:color="auto" w:fill="auto"/>
          </w:tcPr>
          <w:p w14:paraId="79DF49C9" w14:textId="10EC10E7" w:rsidR="00835D14" w:rsidRPr="001042F5" w:rsidRDefault="00835D14" w:rsidP="00835D14">
            <w:pPr>
              <w:rPr>
                <w:rFonts w:eastAsiaTheme="minorEastAsia"/>
                <w:lang w:val="en-US" w:eastAsia="zh-CN"/>
              </w:rPr>
            </w:pPr>
            <w:r>
              <w:rPr>
                <w:rFonts w:eastAsiaTheme="minorEastAsia"/>
                <w:lang w:val="en-US" w:eastAsia="zh-CN"/>
              </w:rPr>
              <w:t>Ericsson</w:t>
            </w:r>
          </w:p>
        </w:tc>
        <w:tc>
          <w:tcPr>
            <w:tcW w:w="7620" w:type="dxa"/>
            <w:shd w:val="clear" w:color="auto" w:fill="auto"/>
          </w:tcPr>
          <w:p w14:paraId="4B512537" w14:textId="77777777" w:rsidR="00835D14" w:rsidRDefault="00835D14" w:rsidP="001042F5">
            <w:r>
              <w:rPr>
                <w:rFonts w:eastAsiaTheme="minorEastAsia"/>
                <w:lang w:eastAsia="zh-CN"/>
              </w:rPr>
              <w:t xml:space="preserve">The </w:t>
            </w:r>
            <w:proofErr w:type="spellStart"/>
            <w:r>
              <w:rPr>
                <w:rFonts w:eastAsiaTheme="minorEastAsia"/>
                <w:lang w:eastAsia="zh-CN"/>
              </w:rPr>
              <w:t>discussionon</w:t>
            </w:r>
            <w:proofErr w:type="spellEnd"/>
            <w:r>
              <w:rPr>
                <w:rFonts w:eastAsiaTheme="minorEastAsia"/>
                <w:lang w:eastAsia="zh-CN"/>
              </w:rPr>
              <w:t xml:space="preserve"> whether to report SUL capacity and load in a separate way was already taken at RAN3-106. </w:t>
            </w:r>
            <w:r>
              <w:t>In the offline discussion at RAN3#106, captured in R3-197581, the following was concluded:</w:t>
            </w:r>
          </w:p>
          <w:p w14:paraId="030D8AC6" w14:textId="77777777" w:rsidR="00835D14" w:rsidRDefault="00835D14" w:rsidP="001042F5">
            <w:pPr>
              <w:ind w:left="568"/>
              <w:rPr>
                <w:b/>
                <w:lang w:eastAsia="ja-JP"/>
              </w:rPr>
            </w:pPr>
            <w:r>
              <w:rPr>
                <w:b/>
                <w:lang w:eastAsia="ja-JP"/>
              </w:rPr>
              <w:t>Question 6</w:t>
            </w:r>
            <w:r w:rsidRPr="00F54AC4">
              <w:rPr>
                <w:b/>
                <w:lang w:eastAsia="ja-JP"/>
              </w:rPr>
              <w:t xml:space="preserve">: </w:t>
            </w:r>
            <w:r>
              <w:rPr>
                <w:b/>
                <w:lang w:eastAsia="ja-JP"/>
              </w:rPr>
              <w:t>Is there any missing part in CAC (except for beam and slice granularity discussed in separate sections)?</w:t>
            </w:r>
          </w:p>
          <w:p w14:paraId="39916E99" w14:textId="77777777" w:rsidR="00835D14" w:rsidRDefault="00835D14" w:rsidP="001042F5">
            <w:pPr>
              <w:ind w:left="568"/>
              <w:rPr>
                <w:rFonts w:eastAsia="Yu Mincho"/>
                <w:lang w:eastAsia="ja-JP"/>
              </w:rPr>
            </w:pPr>
            <w:r>
              <w:rPr>
                <w:rFonts w:eastAsia="Yu Mincho" w:hint="eastAsia"/>
                <w:lang w:eastAsia="ja-JP"/>
              </w:rPr>
              <w:t xml:space="preserve"> [</w:t>
            </w:r>
            <w:r>
              <w:rPr>
                <w:rFonts w:eastAsia="Yu Mincho"/>
                <w:lang w:eastAsia="ja-JP"/>
              </w:rPr>
              <w:t>Status based on papers</w:t>
            </w:r>
            <w:r>
              <w:rPr>
                <w:rFonts w:eastAsia="Yu Mincho" w:hint="eastAsia"/>
                <w:lang w:eastAsia="ja-JP"/>
              </w:rPr>
              <w:t>]</w:t>
            </w:r>
          </w:p>
          <w:p w14:paraId="1B4CC4EB" w14:textId="77777777" w:rsidR="00835D14" w:rsidRPr="00C82A4A" w:rsidRDefault="00835D14" w:rsidP="001042F5">
            <w:pPr>
              <w:ind w:left="568"/>
              <w:rPr>
                <w:lang w:eastAsia="ja-JP"/>
              </w:rPr>
            </w:pPr>
            <w:r>
              <w:rPr>
                <w:rFonts w:hint="eastAsia"/>
                <w:lang w:eastAsia="ja-JP"/>
              </w:rPr>
              <w:t xml:space="preserve">SUL </w:t>
            </w:r>
            <w:r>
              <w:rPr>
                <w:lang w:eastAsia="ja-JP"/>
              </w:rPr>
              <w:t>support is proposed in [8] and [9].</w:t>
            </w:r>
          </w:p>
          <w:p w14:paraId="6B2B33F9" w14:textId="77777777" w:rsidR="00835D14" w:rsidRPr="003C537E" w:rsidRDefault="00835D14" w:rsidP="001042F5">
            <w:pPr>
              <w:ind w:left="568"/>
              <w:rPr>
                <w:i/>
                <w:color w:val="FF0000"/>
                <w:lang w:eastAsia="ja-JP"/>
              </w:rPr>
            </w:pPr>
            <w:r w:rsidRPr="003C537E">
              <w:rPr>
                <w:i/>
                <w:color w:val="FF0000"/>
                <w:lang w:eastAsia="ja-JP"/>
              </w:rPr>
              <w:t xml:space="preserve">Editor’s note: </w:t>
            </w:r>
            <w:r>
              <w:rPr>
                <w:i/>
                <w:color w:val="FF0000"/>
                <w:lang w:eastAsia="ja-JP"/>
              </w:rPr>
              <w:t xml:space="preserve">it seems already supported because the receiver can identify whether the cell is SUL or UL/DL cell by served cell info; </w:t>
            </w:r>
          </w:p>
          <w:p w14:paraId="7375D808" w14:textId="77777777" w:rsidR="00835D14" w:rsidRDefault="00835D14" w:rsidP="001042F5">
            <w:pPr>
              <w:ind w:left="568"/>
              <w:rPr>
                <w:lang w:eastAsia="ja-JP"/>
              </w:rPr>
            </w:pPr>
            <w:r>
              <w:rPr>
                <w:rFonts w:hint="eastAsia"/>
                <w:lang w:eastAsia="ja-JP"/>
              </w:rPr>
              <w:t xml:space="preserve"> [</w:t>
            </w:r>
            <w:r>
              <w:rPr>
                <w:lang w:eastAsia="ja-JP"/>
              </w:rPr>
              <w:t>Offline discussion</w:t>
            </w:r>
            <w:r>
              <w:rPr>
                <w:rFonts w:hint="eastAsia"/>
                <w:lang w:eastAsia="ja-JP"/>
              </w:rPr>
              <w:t>]</w:t>
            </w:r>
          </w:p>
          <w:p w14:paraId="0AED9F6C" w14:textId="77777777" w:rsidR="00835D14" w:rsidRDefault="00835D14" w:rsidP="001042F5">
            <w:pPr>
              <w:ind w:left="568"/>
              <w:rPr>
                <w:lang w:eastAsia="ja-JP"/>
              </w:rPr>
            </w:pPr>
            <w:r w:rsidRPr="009C713C">
              <w:rPr>
                <w:rFonts w:hint="eastAsia"/>
                <w:highlight w:val="green"/>
                <w:lang w:eastAsia="ja-JP"/>
              </w:rPr>
              <w:t>Con</w:t>
            </w:r>
            <w:r w:rsidRPr="009C713C">
              <w:rPr>
                <w:highlight w:val="green"/>
                <w:lang w:eastAsia="ja-JP"/>
              </w:rPr>
              <w:t>clusion:</w:t>
            </w:r>
            <w:r>
              <w:rPr>
                <w:highlight w:val="green"/>
                <w:lang w:eastAsia="ja-JP"/>
              </w:rPr>
              <w:t xml:space="preserve"> </w:t>
            </w:r>
            <w:r w:rsidRPr="009C713C">
              <w:rPr>
                <w:highlight w:val="green"/>
                <w:lang w:eastAsia="ja-JP"/>
              </w:rPr>
              <w:t>Already supported without reporting SUL separately</w:t>
            </w:r>
          </w:p>
          <w:p w14:paraId="5909B718" w14:textId="77777777" w:rsidR="00835D14" w:rsidRDefault="00835D14" w:rsidP="00835D14">
            <w:pPr>
              <w:rPr>
                <w:rFonts w:eastAsiaTheme="minorEastAsia"/>
                <w:lang w:eastAsia="zh-CN"/>
              </w:rPr>
            </w:pPr>
            <w:proofErr w:type="gramStart"/>
            <w:r>
              <w:rPr>
                <w:rFonts w:eastAsiaTheme="minorEastAsia"/>
                <w:lang w:eastAsia="zh-CN"/>
              </w:rPr>
              <w:t>Therefore</w:t>
            </w:r>
            <w:proofErr w:type="gramEnd"/>
            <w:r>
              <w:rPr>
                <w:rFonts w:eastAsiaTheme="minorEastAsia"/>
                <w:lang w:eastAsia="zh-CN"/>
              </w:rPr>
              <w:t xml:space="preserve"> we already concluded that the already expressed UL capacity and resource utilisation includes a representation of the SUL.</w:t>
            </w:r>
          </w:p>
          <w:p w14:paraId="79DF49CA" w14:textId="64C1EAC9" w:rsidR="00835D14" w:rsidRDefault="00835D14" w:rsidP="00835D14">
            <w:pPr>
              <w:rPr>
                <w:rFonts w:eastAsiaTheme="minorEastAsia"/>
                <w:lang w:eastAsia="zh-CN"/>
              </w:rPr>
            </w:pPr>
            <w:r>
              <w:rPr>
                <w:rFonts w:eastAsiaTheme="minorEastAsia"/>
                <w:lang w:eastAsia="zh-CN"/>
              </w:rPr>
              <w:t xml:space="preserve">Technically, it is a target node decision to decide which UL carrier to assign to the UE. This is based on </w:t>
            </w:r>
            <w:proofErr w:type="gramStart"/>
            <w:r>
              <w:rPr>
                <w:rFonts w:eastAsiaTheme="minorEastAsia"/>
                <w:lang w:eastAsia="zh-CN"/>
              </w:rPr>
              <w:t>a number of</w:t>
            </w:r>
            <w:proofErr w:type="gramEnd"/>
            <w:r>
              <w:rPr>
                <w:rFonts w:eastAsiaTheme="minorEastAsia"/>
                <w:lang w:eastAsia="zh-CN"/>
              </w:rPr>
              <w:t xml:space="preserve"> factors such as features and bands supported by the UE and the target, load in each carrier etc. It would be deceiving and indeed wrong for a source node to handover a UE to a target cell </w:t>
            </w:r>
            <w:proofErr w:type="gramStart"/>
            <w:r>
              <w:rPr>
                <w:rFonts w:eastAsiaTheme="minorEastAsia"/>
                <w:lang w:eastAsia="zh-CN"/>
              </w:rPr>
              <w:t>on the basis of</w:t>
            </w:r>
            <w:proofErr w:type="gramEnd"/>
            <w:r>
              <w:rPr>
                <w:rFonts w:eastAsiaTheme="minorEastAsia"/>
                <w:lang w:eastAsia="zh-CN"/>
              </w:rPr>
              <w:t xml:space="preserve"> capacity available in SUL because the target may not be able to serve the UE on the SUL. </w:t>
            </w:r>
            <w:proofErr w:type="gramStart"/>
            <w:r>
              <w:rPr>
                <w:rFonts w:eastAsiaTheme="minorEastAsia"/>
                <w:lang w:eastAsia="zh-CN"/>
              </w:rPr>
              <w:t>Therefore</w:t>
            </w:r>
            <w:proofErr w:type="gramEnd"/>
            <w:r>
              <w:rPr>
                <w:rFonts w:eastAsiaTheme="minorEastAsia"/>
                <w:lang w:eastAsia="zh-CN"/>
              </w:rPr>
              <w:t xml:space="preserve"> we do not see the need for SUL capacity and load representation and in fact we see potential issues with that.</w:t>
            </w:r>
          </w:p>
        </w:tc>
      </w:tr>
      <w:tr w:rsidR="009E7B64" w14:paraId="3B34F057" w14:textId="77777777">
        <w:tc>
          <w:tcPr>
            <w:tcW w:w="1668" w:type="dxa"/>
            <w:shd w:val="clear" w:color="auto" w:fill="auto"/>
          </w:tcPr>
          <w:p w14:paraId="38F24ECD" w14:textId="19FACD21" w:rsidR="009E7B64" w:rsidRDefault="009E7B64" w:rsidP="009E7B64">
            <w:pPr>
              <w:rPr>
                <w:rFonts w:eastAsiaTheme="minorEastAsia"/>
                <w:lang w:val="en-US" w:eastAsia="zh-CN"/>
              </w:rPr>
            </w:pPr>
            <w:r w:rsidRPr="008E5488">
              <w:t>Deutsche Telekom</w:t>
            </w:r>
          </w:p>
        </w:tc>
        <w:tc>
          <w:tcPr>
            <w:tcW w:w="7620" w:type="dxa"/>
            <w:shd w:val="clear" w:color="auto" w:fill="auto"/>
          </w:tcPr>
          <w:p w14:paraId="42C5D97A" w14:textId="459C377D" w:rsidR="009E7B64" w:rsidRDefault="009E7B64" w:rsidP="009E7B64">
            <w:pPr>
              <w:rPr>
                <w:rFonts w:eastAsiaTheme="minorEastAsia"/>
                <w:lang w:eastAsia="zh-CN"/>
              </w:rPr>
            </w:pPr>
            <w:r w:rsidRPr="008E5488">
              <w:t>Same view as Huawei.</w:t>
            </w:r>
          </w:p>
        </w:tc>
      </w:tr>
      <w:tr w:rsidR="008031A1" w14:paraId="2001A4D7" w14:textId="77777777">
        <w:tc>
          <w:tcPr>
            <w:tcW w:w="1668" w:type="dxa"/>
            <w:shd w:val="clear" w:color="auto" w:fill="auto"/>
          </w:tcPr>
          <w:p w14:paraId="541AA358" w14:textId="41A1D013" w:rsidR="008031A1" w:rsidRPr="008E5488" w:rsidRDefault="008031A1" w:rsidP="008031A1">
            <w:r>
              <w:t>Vodafone</w:t>
            </w:r>
          </w:p>
        </w:tc>
        <w:tc>
          <w:tcPr>
            <w:tcW w:w="7620" w:type="dxa"/>
            <w:shd w:val="clear" w:color="auto" w:fill="auto"/>
          </w:tcPr>
          <w:p w14:paraId="1CF938B8" w14:textId="77B85000" w:rsidR="008031A1" w:rsidRPr="008E5488" w:rsidRDefault="008031A1" w:rsidP="008031A1">
            <w:r>
              <w:t>Same view as Huawei</w:t>
            </w:r>
          </w:p>
        </w:tc>
      </w:tr>
    </w:tbl>
    <w:p w14:paraId="79DF49CC" w14:textId="32C18EAA" w:rsidR="00C33F4F" w:rsidRDefault="00C33F4F"/>
    <w:p w14:paraId="72F178EB" w14:textId="77777777" w:rsidR="001042F5" w:rsidRDefault="001042F5">
      <w:r>
        <w:t xml:space="preserve">Summary: </w:t>
      </w:r>
    </w:p>
    <w:p w14:paraId="468ADBBC" w14:textId="54639E6E" w:rsidR="001042F5" w:rsidRDefault="001042F5">
      <w:r>
        <w:t>There seems to be two main views:</w:t>
      </w:r>
    </w:p>
    <w:p w14:paraId="0CC1B642" w14:textId="7811ABAD" w:rsidR="001042F5" w:rsidRDefault="001012E6" w:rsidP="00B93EA7">
      <w:pPr>
        <w:pStyle w:val="ListParagraph"/>
        <w:numPr>
          <w:ilvl w:val="0"/>
          <w:numId w:val="8"/>
        </w:numPr>
      </w:pPr>
      <w:r>
        <w:lastRenderedPageBreak/>
        <w:t>SUL info is beneficial</w:t>
      </w:r>
    </w:p>
    <w:p w14:paraId="33AB6EF3" w14:textId="361EED48" w:rsidR="001012E6" w:rsidRDefault="001012E6" w:rsidP="00B93EA7">
      <w:pPr>
        <w:pStyle w:val="ListParagraph"/>
        <w:numPr>
          <w:ilvl w:val="0"/>
          <w:numId w:val="8"/>
        </w:numPr>
      </w:pPr>
      <w:r>
        <w:t xml:space="preserve">SUL info should not be included because such information should not or </w:t>
      </w:r>
      <w:proofErr w:type="spellStart"/>
      <w:r>
        <w:t>can not</w:t>
      </w:r>
      <w:proofErr w:type="spellEnd"/>
      <w:r>
        <w:t xml:space="preserve"> be used by the source gNB in preparation of the handover.</w:t>
      </w:r>
    </w:p>
    <w:p w14:paraId="735EBB8A" w14:textId="77777777" w:rsidR="001012E6" w:rsidRDefault="001012E6"/>
    <w:p w14:paraId="6C83DCF0" w14:textId="77777777" w:rsidR="001012E6" w:rsidRPr="00FB6DC1" w:rsidRDefault="001012E6"/>
    <w:p w14:paraId="79DF49CD" w14:textId="77777777" w:rsidR="00C33F4F" w:rsidRDefault="00E10D59">
      <w:pPr>
        <w:pStyle w:val="Heading2"/>
      </w:pPr>
      <w:r>
        <w:t xml:space="preserve">3.2 Active UEs </w:t>
      </w:r>
    </w:p>
    <w:p w14:paraId="79DF49CE" w14:textId="77777777" w:rsidR="00C33F4F" w:rsidRDefault="00E10D59">
      <w:r>
        <w:t>Please provide your view on reporting of Number of Active UEs on X2/</w:t>
      </w:r>
      <w:proofErr w:type="spellStart"/>
      <w:r>
        <w:t>Xn</w:t>
      </w:r>
      <w:proofErr w:type="spellEnd"/>
      <w:r>
        <w:t>/F1/</w:t>
      </w:r>
      <w:proofErr w:type="gramStart"/>
      <w:r>
        <w:t>other</w:t>
      </w:r>
      <w:proofErr w:type="gramEnd"/>
      <w:r>
        <w:t xml:space="preserve"> interface. </w:t>
      </w:r>
      <w:proofErr w:type="spellStart"/>
      <w:r>
        <w:t>E.g</w:t>
      </w:r>
      <w:proofErr w:type="spellEnd"/>
      <w:r>
        <w:t>: Which definition should be used for "active UE"? How will the receiving node (eNB, gNB, CU-CP) use this metric? Reporting of Number of RRC Connected UEs is a possibly related topic (FFS on X2).</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479"/>
      </w:tblGrid>
      <w:tr w:rsidR="00C33F4F" w14:paraId="79DF49D1" w14:textId="77777777">
        <w:tc>
          <w:tcPr>
            <w:tcW w:w="1809" w:type="dxa"/>
            <w:shd w:val="clear" w:color="auto" w:fill="auto"/>
          </w:tcPr>
          <w:p w14:paraId="79DF49CF" w14:textId="77777777" w:rsidR="00C33F4F" w:rsidRDefault="00E10D59">
            <w:r>
              <w:t>Company</w:t>
            </w:r>
          </w:p>
        </w:tc>
        <w:tc>
          <w:tcPr>
            <w:tcW w:w="7479" w:type="dxa"/>
            <w:shd w:val="clear" w:color="auto" w:fill="auto"/>
          </w:tcPr>
          <w:p w14:paraId="79DF49D0" w14:textId="77777777" w:rsidR="00C33F4F" w:rsidRDefault="00E10D59">
            <w:r>
              <w:t>Comment</w:t>
            </w:r>
          </w:p>
        </w:tc>
      </w:tr>
      <w:tr w:rsidR="00C33F4F" w14:paraId="79DF49D4" w14:textId="77777777">
        <w:tc>
          <w:tcPr>
            <w:tcW w:w="1809" w:type="dxa"/>
            <w:shd w:val="clear" w:color="auto" w:fill="auto"/>
          </w:tcPr>
          <w:p w14:paraId="79DF49D2" w14:textId="77777777" w:rsidR="00C33F4F" w:rsidRDefault="00E10D59">
            <w:r>
              <w:t>HW</w:t>
            </w:r>
          </w:p>
        </w:tc>
        <w:tc>
          <w:tcPr>
            <w:tcW w:w="7479" w:type="dxa"/>
            <w:shd w:val="clear" w:color="auto" w:fill="auto"/>
          </w:tcPr>
          <w:p w14:paraId="79DF49D3" w14:textId="77777777" w:rsidR="00C33F4F" w:rsidRDefault="00E10D59">
            <w:r>
              <w:t xml:space="preserve">We are not convinced on the benefit, especially considering the future diverse service usage of different UEs. Seeing the support especially from operators, we are however OK to add this, but in that case we propose to use a single, well defined metric for UL/DL and SUL (if agreed above). </w:t>
            </w:r>
          </w:p>
        </w:tc>
      </w:tr>
      <w:tr w:rsidR="00C33F4F" w14:paraId="79DF49D7" w14:textId="77777777">
        <w:tc>
          <w:tcPr>
            <w:tcW w:w="1809" w:type="dxa"/>
            <w:shd w:val="clear" w:color="auto" w:fill="auto"/>
          </w:tcPr>
          <w:p w14:paraId="79DF49D5" w14:textId="77777777" w:rsidR="00C33F4F" w:rsidRDefault="00E10D59">
            <w:r>
              <w:t>Nokia</w:t>
            </w:r>
          </w:p>
        </w:tc>
        <w:tc>
          <w:tcPr>
            <w:tcW w:w="7479" w:type="dxa"/>
            <w:shd w:val="clear" w:color="auto" w:fill="auto"/>
          </w:tcPr>
          <w:p w14:paraId="79DF49D6" w14:textId="77777777" w:rsidR="00C33F4F" w:rsidRDefault="00E10D59">
            <w:proofErr w:type="gramStart"/>
            <w:r>
              <w:t>Similar to</w:t>
            </w:r>
            <w:proofErr w:type="gramEnd"/>
            <w:r>
              <w:t xml:space="preserve"> HW we are not convinced on the benefit. But if a definition can be found so that the CU-CP can determine number of active UEs (e.g. based on existing E1 signalling), we can still be OK to add this on </w:t>
            </w:r>
            <w:proofErr w:type="spellStart"/>
            <w:r>
              <w:t>Xn</w:t>
            </w:r>
            <w:proofErr w:type="spellEnd"/>
            <w:r>
              <w:t>. For X2, EN-DC may need specific discussion.</w:t>
            </w:r>
          </w:p>
        </w:tc>
      </w:tr>
      <w:tr w:rsidR="00C33F4F" w14:paraId="79DF49DD" w14:textId="77777777">
        <w:tc>
          <w:tcPr>
            <w:tcW w:w="1809" w:type="dxa"/>
            <w:shd w:val="clear" w:color="auto" w:fill="auto"/>
          </w:tcPr>
          <w:p w14:paraId="79DF49D8" w14:textId="77777777" w:rsidR="00C33F4F" w:rsidRDefault="00E10D59">
            <w:r>
              <w:rPr>
                <w:rFonts w:eastAsia="SimSun" w:hint="eastAsia"/>
                <w:lang w:val="en-US" w:eastAsia="zh-CN"/>
              </w:rPr>
              <w:t>ZTE</w:t>
            </w:r>
          </w:p>
        </w:tc>
        <w:tc>
          <w:tcPr>
            <w:tcW w:w="7479" w:type="dxa"/>
            <w:shd w:val="clear" w:color="auto" w:fill="auto"/>
          </w:tcPr>
          <w:p w14:paraId="79DF49D9" w14:textId="77777777" w:rsidR="00C33F4F" w:rsidRDefault="00E10D59">
            <w:pPr>
              <w:rPr>
                <w:rFonts w:eastAsia="SimSun"/>
                <w:lang w:val="en-US" w:eastAsia="zh-CN"/>
              </w:rPr>
            </w:pPr>
            <w:r>
              <w:rPr>
                <w:rFonts w:eastAsia="SimSun" w:hint="eastAsia"/>
                <w:lang w:val="en-US" w:eastAsia="zh-CN"/>
              </w:rPr>
              <w:t xml:space="preserve">We support active UEs via </w:t>
            </w:r>
            <w:proofErr w:type="spellStart"/>
            <w:r>
              <w:rPr>
                <w:rFonts w:eastAsia="SimSun" w:hint="eastAsia"/>
                <w:lang w:val="en-US" w:eastAsia="zh-CN"/>
              </w:rPr>
              <w:t>Xn</w:t>
            </w:r>
            <w:proofErr w:type="spellEnd"/>
            <w:r>
              <w:rPr>
                <w:rFonts w:eastAsia="SimSun" w:hint="eastAsia"/>
                <w:lang w:val="en-US" w:eastAsia="zh-CN"/>
              </w:rPr>
              <w:t>/F1.</w:t>
            </w:r>
          </w:p>
          <w:p w14:paraId="79DF49DA" w14:textId="77777777" w:rsidR="00C33F4F" w:rsidRDefault="00E10D59">
            <w:pPr>
              <w:rPr>
                <w:rFonts w:eastAsia="SimSun"/>
                <w:lang w:val="en-US" w:eastAsia="zh-CN"/>
              </w:rPr>
            </w:pPr>
            <w:r>
              <w:rPr>
                <w:rFonts w:eastAsia="SimSun" w:hint="eastAsia"/>
                <w:lang w:val="en-US" w:eastAsia="zh-CN"/>
              </w:rPr>
              <w:t xml:space="preserve">Definition of active UE refer to TS 38.314 </w:t>
            </w:r>
            <w:r>
              <w:rPr>
                <w:rFonts w:eastAsia="SimSun"/>
                <w:lang w:val="en-US" w:eastAsia="zh-CN"/>
              </w:rPr>
              <w:t>“</w:t>
            </w:r>
            <w:r>
              <w:rPr>
                <w:lang w:eastAsia="ja-JP"/>
              </w:rPr>
              <w:t>Mean number of Active UEs per cell</w:t>
            </w:r>
            <w:r>
              <w:rPr>
                <w:rFonts w:eastAsia="SimSun"/>
                <w:lang w:val="en-US" w:eastAsia="zh-CN"/>
              </w:rPr>
              <w:t>”</w:t>
            </w:r>
            <w:r>
              <w:rPr>
                <w:rFonts w:eastAsia="SimSun" w:hint="eastAsia"/>
                <w:lang w:val="en-US" w:eastAsia="zh-CN"/>
              </w:rPr>
              <w:t xml:space="preserve"> </w:t>
            </w:r>
          </w:p>
          <w:p w14:paraId="79DF49DB" w14:textId="77777777" w:rsidR="00C33F4F" w:rsidRDefault="00E10D59">
            <w:pPr>
              <w:rPr>
                <w:rFonts w:eastAsia="SimSun"/>
                <w:lang w:val="en-US" w:eastAsia="zh-CN"/>
              </w:rPr>
            </w:pPr>
            <w:r>
              <w:rPr>
                <w:rFonts w:eastAsia="SimSun" w:hint="eastAsia"/>
                <w:lang w:val="en-US" w:eastAsia="zh-CN"/>
              </w:rPr>
              <w:t>As defined in TS 38.314, the measurement is enforced in MAC/RLC, then gNB-DU provides the measurement result to gNB-CU in split architecture.</w:t>
            </w:r>
          </w:p>
          <w:p w14:paraId="79DF49DC" w14:textId="77777777" w:rsidR="00C33F4F" w:rsidRDefault="00E10D59">
            <w:r>
              <w:rPr>
                <w:rFonts w:eastAsia="SimSun" w:hint="eastAsia"/>
                <w:lang w:val="en-US" w:eastAsia="zh-CN"/>
              </w:rPr>
              <w:t>Receiving Node takes it into account when evaluate user plane usage.</w:t>
            </w:r>
          </w:p>
        </w:tc>
      </w:tr>
      <w:tr w:rsidR="00E236DD" w14:paraId="79DF49E0" w14:textId="77777777">
        <w:tc>
          <w:tcPr>
            <w:tcW w:w="1809" w:type="dxa"/>
            <w:shd w:val="clear" w:color="auto" w:fill="auto"/>
          </w:tcPr>
          <w:p w14:paraId="79DF49DE" w14:textId="77777777" w:rsidR="00E236DD" w:rsidRDefault="0006165B">
            <w:pPr>
              <w:rPr>
                <w:rFonts w:eastAsia="SimSun"/>
                <w:lang w:val="en-US" w:eastAsia="zh-CN"/>
              </w:rPr>
            </w:pPr>
            <w:r>
              <w:rPr>
                <w:rFonts w:eastAsia="SimSun" w:hint="eastAsia"/>
                <w:lang w:val="en-US" w:eastAsia="zh-CN"/>
              </w:rPr>
              <w:t>S</w:t>
            </w:r>
            <w:r>
              <w:rPr>
                <w:rFonts w:eastAsia="SimSun"/>
                <w:lang w:val="en-US" w:eastAsia="zh-CN"/>
              </w:rPr>
              <w:t>amsung</w:t>
            </w:r>
          </w:p>
        </w:tc>
        <w:tc>
          <w:tcPr>
            <w:tcW w:w="7479" w:type="dxa"/>
            <w:shd w:val="clear" w:color="auto" w:fill="auto"/>
          </w:tcPr>
          <w:p w14:paraId="79DF49DF" w14:textId="77777777" w:rsidR="00E236DD" w:rsidRDefault="0006165B">
            <w:pPr>
              <w:rPr>
                <w:rFonts w:eastAsia="SimSun"/>
                <w:lang w:val="en-US" w:eastAsia="zh-CN"/>
              </w:rPr>
            </w:pPr>
            <w:r>
              <w:rPr>
                <w:rFonts w:eastAsia="SimSun" w:hint="eastAsia"/>
                <w:lang w:val="en-US" w:eastAsia="zh-CN"/>
              </w:rPr>
              <w:t>T</w:t>
            </w:r>
            <w:r>
              <w:rPr>
                <w:rFonts w:eastAsia="SimSun"/>
                <w:lang w:val="en-US" w:eastAsia="zh-CN"/>
              </w:rPr>
              <w:t>he same view as HW.</w:t>
            </w:r>
          </w:p>
        </w:tc>
      </w:tr>
      <w:tr w:rsidR="006125D7" w14:paraId="79DF49E4" w14:textId="77777777">
        <w:tc>
          <w:tcPr>
            <w:tcW w:w="1809" w:type="dxa"/>
            <w:shd w:val="clear" w:color="auto" w:fill="auto"/>
          </w:tcPr>
          <w:p w14:paraId="79DF49E1" w14:textId="77777777" w:rsidR="006125D7" w:rsidRPr="00B93EA7" w:rsidRDefault="006125D7">
            <w:pPr>
              <w:rPr>
                <w:rFonts w:eastAsiaTheme="minorEastAsia"/>
                <w:lang w:val="en-US" w:eastAsia="zh-CN"/>
              </w:rPr>
            </w:pPr>
            <w:r>
              <w:rPr>
                <w:rFonts w:eastAsiaTheme="minorEastAsia" w:hint="eastAsia"/>
                <w:lang w:val="en-US" w:eastAsia="zh-CN"/>
              </w:rPr>
              <w:t>CMCC</w:t>
            </w:r>
          </w:p>
        </w:tc>
        <w:tc>
          <w:tcPr>
            <w:tcW w:w="7479" w:type="dxa"/>
            <w:shd w:val="clear" w:color="auto" w:fill="auto"/>
          </w:tcPr>
          <w:p w14:paraId="79DF49E2" w14:textId="77777777" w:rsidR="006125D7" w:rsidRDefault="006125D7" w:rsidP="006125D7">
            <w:pPr>
              <w:rPr>
                <w:rFonts w:eastAsia="SimSun"/>
                <w:lang w:val="en-US" w:eastAsia="zh-CN"/>
              </w:rPr>
            </w:pPr>
            <w:r>
              <w:rPr>
                <w:rFonts w:eastAsia="SimSun" w:hint="eastAsia"/>
                <w:lang w:val="en-US" w:eastAsia="zh-CN"/>
              </w:rPr>
              <w:t xml:space="preserve">We support number of active UEs on </w:t>
            </w:r>
            <w:proofErr w:type="spellStart"/>
            <w:r>
              <w:rPr>
                <w:rFonts w:eastAsia="SimSun" w:hint="eastAsia"/>
                <w:lang w:val="en-US" w:eastAsia="zh-CN"/>
              </w:rPr>
              <w:t>Xn</w:t>
            </w:r>
            <w:proofErr w:type="spellEnd"/>
            <w:r>
              <w:rPr>
                <w:rFonts w:eastAsia="SimSun" w:hint="eastAsia"/>
                <w:lang w:val="en-US" w:eastAsia="zh-CN"/>
              </w:rPr>
              <w:t>/F1/X2.</w:t>
            </w:r>
          </w:p>
          <w:p w14:paraId="79DF49E3" w14:textId="77777777" w:rsidR="006125D7" w:rsidRDefault="006125D7" w:rsidP="006125D7">
            <w:pPr>
              <w:rPr>
                <w:rFonts w:eastAsia="SimSun"/>
                <w:lang w:val="en-US" w:eastAsia="zh-CN"/>
              </w:rPr>
            </w:pPr>
            <w:r>
              <w:rPr>
                <w:rFonts w:eastAsia="SimSun" w:hint="eastAsia"/>
                <w:lang w:val="en-US" w:eastAsia="zh-CN"/>
              </w:rPr>
              <w:t xml:space="preserve">Based on agreements in RAN2#109-e: </w:t>
            </w:r>
            <w:r>
              <w:rPr>
                <w:rFonts w:eastAsia="SimSun"/>
                <w:lang w:val="en-US" w:eastAsia="zh-CN"/>
              </w:rPr>
              <w:t>‘</w:t>
            </w:r>
            <w:r w:rsidRPr="0085452E">
              <w:rPr>
                <w:rFonts w:eastAsia="SimSun"/>
                <w:i/>
                <w:lang w:val="en-US" w:eastAsia="zh-CN"/>
              </w:rPr>
              <w:t>Number of active UE is measured per DRB per cell by network.</w:t>
            </w:r>
            <w:r>
              <w:rPr>
                <w:rFonts w:eastAsia="SimSun"/>
                <w:lang w:val="en-US" w:eastAsia="zh-CN"/>
              </w:rPr>
              <w:t>’</w:t>
            </w:r>
            <w:r>
              <w:rPr>
                <w:rFonts w:eastAsia="SimSun" w:hint="eastAsia"/>
                <w:lang w:val="en-US" w:eastAsia="zh-CN"/>
              </w:rPr>
              <w:t xml:space="preserve"> The definition of Number of Active UE should be aligned with the definition by TS38.314.</w:t>
            </w:r>
          </w:p>
        </w:tc>
      </w:tr>
      <w:tr w:rsidR="005177AD" w14:paraId="79DF49E7" w14:textId="77777777">
        <w:tc>
          <w:tcPr>
            <w:tcW w:w="1809" w:type="dxa"/>
            <w:shd w:val="clear" w:color="auto" w:fill="auto"/>
          </w:tcPr>
          <w:p w14:paraId="79DF49E5" w14:textId="77777777" w:rsidR="005177AD" w:rsidRDefault="005177AD">
            <w:pPr>
              <w:rPr>
                <w:rFonts w:eastAsiaTheme="minorEastAsia"/>
                <w:lang w:val="en-US" w:eastAsia="zh-CN"/>
              </w:rPr>
            </w:pPr>
            <w:r>
              <w:rPr>
                <w:rFonts w:eastAsia="SimSun"/>
                <w:lang w:val="en-US" w:eastAsia="zh-CN"/>
              </w:rPr>
              <w:t>CATT</w:t>
            </w:r>
          </w:p>
        </w:tc>
        <w:tc>
          <w:tcPr>
            <w:tcW w:w="7479" w:type="dxa"/>
            <w:shd w:val="clear" w:color="auto" w:fill="auto"/>
          </w:tcPr>
          <w:p w14:paraId="79DF49E6" w14:textId="77777777" w:rsidR="005177AD" w:rsidRPr="005177AD" w:rsidRDefault="005177AD" w:rsidP="005177AD">
            <w:pPr>
              <w:rPr>
                <w:rFonts w:eastAsia="SimSun"/>
                <w:lang w:val="en-US" w:eastAsia="zh-CN"/>
              </w:rPr>
            </w:pPr>
            <w:r>
              <w:rPr>
                <w:rFonts w:eastAsia="SimSun" w:hint="eastAsia"/>
                <w:lang w:val="en-US" w:eastAsia="zh-CN"/>
              </w:rPr>
              <w:t xml:space="preserve">We support number of active UEs on </w:t>
            </w:r>
            <w:proofErr w:type="spellStart"/>
            <w:r>
              <w:rPr>
                <w:rFonts w:eastAsia="SimSun" w:hint="eastAsia"/>
                <w:lang w:val="en-US" w:eastAsia="zh-CN"/>
              </w:rPr>
              <w:t>Xn</w:t>
            </w:r>
            <w:proofErr w:type="spellEnd"/>
            <w:r>
              <w:rPr>
                <w:rFonts w:eastAsia="SimSun" w:hint="eastAsia"/>
                <w:lang w:val="en-US" w:eastAsia="zh-CN"/>
              </w:rPr>
              <w:t>/F1/X2.</w:t>
            </w:r>
          </w:p>
        </w:tc>
      </w:tr>
      <w:tr w:rsidR="00835D14" w14:paraId="4678884D" w14:textId="77777777">
        <w:tc>
          <w:tcPr>
            <w:tcW w:w="1809" w:type="dxa"/>
            <w:shd w:val="clear" w:color="auto" w:fill="auto"/>
          </w:tcPr>
          <w:p w14:paraId="4B4E4C93" w14:textId="5FF7DB93" w:rsidR="00835D14" w:rsidRDefault="00835D14" w:rsidP="00835D14">
            <w:pPr>
              <w:rPr>
                <w:rFonts w:eastAsia="SimSun"/>
                <w:lang w:val="en-US" w:eastAsia="zh-CN"/>
              </w:rPr>
            </w:pPr>
            <w:r>
              <w:rPr>
                <w:rFonts w:eastAsia="SimSun"/>
                <w:lang w:val="en-US" w:eastAsia="zh-CN"/>
              </w:rPr>
              <w:t>Ericsson</w:t>
            </w:r>
          </w:p>
        </w:tc>
        <w:tc>
          <w:tcPr>
            <w:tcW w:w="7479" w:type="dxa"/>
            <w:shd w:val="clear" w:color="auto" w:fill="auto"/>
          </w:tcPr>
          <w:p w14:paraId="15DC7B72" w14:textId="42AF74AA" w:rsidR="00835D14" w:rsidRPr="00B93EA7" w:rsidRDefault="00835D14" w:rsidP="00835D14">
            <w:pPr>
              <w:rPr>
                <w:rFonts w:eastAsia="SimSun"/>
                <w:lang w:eastAsia="zh-CN"/>
              </w:rPr>
            </w:pPr>
            <w:r>
              <w:rPr>
                <w:rFonts w:eastAsia="SimSun"/>
                <w:lang w:val="en-US" w:eastAsia="zh-CN"/>
              </w:rPr>
              <w:t>We support the reporting from gNB-DU to gNB-CU of the Mean Number of Active UEs Per Cell, as defined in TS38.314, section 4.1.1.3.5</w:t>
            </w:r>
          </w:p>
        </w:tc>
      </w:tr>
      <w:tr w:rsidR="009E7B64" w14:paraId="5690D7EC" w14:textId="77777777">
        <w:tc>
          <w:tcPr>
            <w:tcW w:w="1809" w:type="dxa"/>
            <w:shd w:val="clear" w:color="auto" w:fill="auto"/>
          </w:tcPr>
          <w:p w14:paraId="27AC6FA6" w14:textId="5A9632E8" w:rsidR="009E7B64" w:rsidRDefault="009E7B64" w:rsidP="009E7B64">
            <w:pPr>
              <w:rPr>
                <w:rFonts w:eastAsia="SimSun"/>
                <w:lang w:val="en-US" w:eastAsia="zh-CN"/>
              </w:rPr>
            </w:pPr>
            <w:r w:rsidRPr="008E5488">
              <w:t>Deutsche Telekom</w:t>
            </w:r>
          </w:p>
        </w:tc>
        <w:tc>
          <w:tcPr>
            <w:tcW w:w="7479" w:type="dxa"/>
            <w:shd w:val="clear" w:color="auto" w:fill="auto"/>
          </w:tcPr>
          <w:p w14:paraId="1D440C19" w14:textId="4F2BD648" w:rsidR="009E7B64" w:rsidRDefault="009E7B64" w:rsidP="009E7B64">
            <w:pPr>
              <w:rPr>
                <w:rFonts w:eastAsia="SimSun"/>
                <w:lang w:val="en-US" w:eastAsia="zh-CN"/>
              </w:rPr>
            </w:pPr>
            <w:r w:rsidRPr="008E5488">
              <w:rPr>
                <w:rFonts w:eastAsia="SimSun"/>
                <w:lang w:val="en-US" w:eastAsia="zh-CN"/>
              </w:rPr>
              <w:t xml:space="preserve">Support for reporting the number of active UEs on </w:t>
            </w:r>
            <w:proofErr w:type="spellStart"/>
            <w:r w:rsidRPr="008E5488">
              <w:rPr>
                <w:rFonts w:eastAsia="SimSun"/>
                <w:lang w:val="en-US" w:eastAsia="zh-CN"/>
              </w:rPr>
              <w:t>Xn</w:t>
            </w:r>
            <w:proofErr w:type="spellEnd"/>
            <w:r w:rsidRPr="008E5488">
              <w:rPr>
                <w:rFonts w:eastAsia="SimSun"/>
                <w:lang w:val="en-US" w:eastAsia="zh-CN"/>
              </w:rPr>
              <w:t xml:space="preserve">/F1 with data structure </w:t>
            </w:r>
            <w:r>
              <w:rPr>
                <w:rFonts w:eastAsia="SimSun"/>
                <w:lang w:val="en-US" w:eastAsia="zh-CN"/>
              </w:rPr>
              <w:t xml:space="preserve">according to </w:t>
            </w:r>
            <w:r w:rsidRPr="008E5488">
              <w:rPr>
                <w:rFonts w:eastAsia="SimSun"/>
                <w:lang w:val="en-US" w:eastAsia="zh-CN"/>
              </w:rPr>
              <w:t>R3-201894 and used in corresponding CRs (R3-201898, R3-201902, R3-201906).</w:t>
            </w:r>
          </w:p>
        </w:tc>
      </w:tr>
      <w:tr w:rsidR="008031A1" w14:paraId="567E88AC" w14:textId="77777777">
        <w:tc>
          <w:tcPr>
            <w:tcW w:w="1809" w:type="dxa"/>
            <w:shd w:val="clear" w:color="auto" w:fill="auto"/>
          </w:tcPr>
          <w:p w14:paraId="0A83F2A9" w14:textId="6E82310F" w:rsidR="008031A1" w:rsidRPr="008E5488" w:rsidRDefault="008031A1" w:rsidP="008031A1">
            <w:r>
              <w:t>Vodafone</w:t>
            </w:r>
          </w:p>
        </w:tc>
        <w:tc>
          <w:tcPr>
            <w:tcW w:w="7479" w:type="dxa"/>
            <w:shd w:val="clear" w:color="auto" w:fill="auto"/>
          </w:tcPr>
          <w:p w14:paraId="0300F332" w14:textId="13A0F79A" w:rsidR="008031A1" w:rsidRPr="008E5488" w:rsidRDefault="008031A1" w:rsidP="008031A1">
            <w:pPr>
              <w:rPr>
                <w:rFonts w:eastAsia="SimSun"/>
                <w:lang w:val="en-US" w:eastAsia="zh-CN"/>
              </w:rPr>
            </w:pPr>
            <w:r w:rsidRPr="008E5488">
              <w:rPr>
                <w:rFonts w:eastAsia="SimSun"/>
                <w:lang w:val="en-US" w:eastAsia="zh-CN"/>
              </w:rPr>
              <w:t xml:space="preserve">Support for reporting the number of active UEs on </w:t>
            </w:r>
            <w:r>
              <w:rPr>
                <w:rFonts w:eastAsia="SimSun"/>
                <w:lang w:val="en-US" w:eastAsia="zh-CN"/>
              </w:rPr>
              <w:t>X2/</w:t>
            </w:r>
            <w:proofErr w:type="spellStart"/>
            <w:r w:rsidRPr="008E5488">
              <w:rPr>
                <w:rFonts w:eastAsia="SimSun"/>
                <w:lang w:val="en-US" w:eastAsia="zh-CN"/>
              </w:rPr>
              <w:t>Xn</w:t>
            </w:r>
            <w:proofErr w:type="spellEnd"/>
            <w:r w:rsidRPr="008E5488">
              <w:rPr>
                <w:rFonts w:eastAsia="SimSun"/>
                <w:lang w:val="en-US" w:eastAsia="zh-CN"/>
              </w:rPr>
              <w:t>/F1</w:t>
            </w:r>
          </w:p>
        </w:tc>
      </w:tr>
    </w:tbl>
    <w:p w14:paraId="79DF49E8" w14:textId="4524AC97" w:rsidR="00C33F4F" w:rsidRDefault="00C33F4F"/>
    <w:p w14:paraId="2AFDE6E3" w14:textId="2995F148" w:rsidR="00D74956" w:rsidRDefault="00D74956">
      <w:r>
        <w:t>Summary:</w:t>
      </w:r>
    </w:p>
    <w:p w14:paraId="7856139F" w14:textId="41472B5E" w:rsidR="00D74956" w:rsidRDefault="00994FB2">
      <w:r>
        <w:t>Options seems to be:</w:t>
      </w:r>
    </w:p>
    <w:p w14:paraId="625788B1" w14:textId="1F734A62" w:rsidR="00994FB2" w:rsidRDefault="00994FB2" w:rsidP="00994FB2">
      <w:pPr>
        <w:pStyle w:val="ListParagraph"/>
        <w:numPr>
          <w:ilvl w:val="0"/>
          <w:numId w:val="10"/>
        </w:numPr>
      </w:pPr>
      <w:r>
        <w:t>No active UE reporting</w:t>
      </w:r>
    </w:p>
    <w:p w14:paraId="24F94A06" w14:textId="4242B1B9" w:rsidR="00994FB2" w:rsidRDefault="00994FB2" w:rsidP="00B93EA7">
      <w:pPr>
        <w:pStyle w:val="ListParagraph"/>
        <w:numPr>
          <w:ilvl w:val="0"/>
          <w:numId w:val="10"/>
        </w:numPr>
      </w:pPr>
      <w:r>
        <w:lastRenderedPageBreak/>
        <w:t xml:space="preserve">Reporting on </w:t>
      </w:r>
      <w:proofErr w:type="spellStart"/>
      <w:r>
        <w:t>Xn</w:t>
      </w:r>
      <w:proofErr w:type="spellEnd"/>
      <w:r>
        <w:t xml:space="preserve"> only (metric determined based on existing E1 signalling)</w:t>
      </w:r>
    </w:p>
    <w:p w14:paraId="3DD27F79" w14:textId="402CCBD3" w:rsidR="00994FB2" w:rsidRPr="00994FB2" w:rsidRDefault="00994FB2" w:rsidP="00B93EA7">
      <w:pPr>
        <w:pStyle w:val="ListParagraph"/>
        <w:numPr>
          <w:ilvl w:val="0"/>
          <w:numId w:val="10"/>
        </w:numPr>
        <w:rPr>
          <w:rFonts w:eastAsia="SimSun"/>
          <w:lang w:val="en-US" w:eastAsia="zh-CN"/>
        </w:rPr>
      </w:pPr>
      <w:r>
        <w:t xml:space="preserve">Reporting on F1 only, based on </w:t>
      </w:r>
      <w:r w:rsidRPr="00994FB2">
        <w:rPr>
          <w:rFonts w:eastAsia="SimSun"/>
          <w:lang w:val="en-US" w:eastAsia="zh-CN"/>
        </w:rPr>
        <w:t>TS38.314, section 4.1.1.3.5 (RLC/MAC)</w:t>
      </w:r>
    </w:p>
    <w:p w14:paraId="5CE88245" w14:textId="65D0637D" w:rsidR="00994FB2" w:rsidRPr="00994FB2" w:rsidRDefault="00994FB2" w:rsidP="00B93EA7">
      <w:pPr>
        <w:pStyle w:val="ListParagraph"/>
        <w:numPr>
          <w:ilvl w:val="0"/>
          <w:numId w:val="10"/>
        </w:numPr>
        <w:rPr>
          <w:rFonts w:eastAsia="SimSun"/>
          <w:lang w:val="en-US" w:eastAsia="zh-CN"/>
        </w:rPr>
      </w:pPr>
      <w:r w:rsidRPr="00994FB2">
        <w:rPr>
          <w:rFonts w:eastAsia="SimSun"/>
          <w:lang w:val="en-US" w:eastAsia="zh-CN"/>
        </w:rPr>
        <w:t xml:space="preserve">Reporting on F1 and </w:t>
      </w:r>
      <w:proofErr w:type="spellStart"/>
      <w:r w:rsidRPr="00994FB2">
        <w:rPr>
          <w:rFonts w:eastAsia="SimSun"/>
          <w:lang w:val="en-US" w:eastAsia="zh-CN"/>
        </w:rPr>
        <w:t>Xn</w:t>
      </w:r>
      <w:proofErr w:type="spellEnd"/>
      <w:r w:rsidRPr="00994FB2">
        <w:rPr>
          <w:rFonts w:eastAsia="SimSun"/>
          <w:lang w:val="en-US" w:eastAsia="zh-CN"/>
        </w:rPr>
        <w:t xml:space="preserve"> (same definition on both interfaces?)</w:t>
      </w:r>
    </w:p>
    <w:p w14:paraId="488FE093" w14:textId="356396F3" w:rsidR="00994FB2" w:rsidRPr="00994FB2" w:rsidRDefault="00994FB2" w:rsidP="00B93EA7">
      <w:pPr>
        <w:pStyle w:val="ListParagraph"/>
        <w:numPr>
          <w:ilvl w:val="0"/>
          <w:numId w:val="10"/>
        </w:numPr>
        <w:rPr>
          <w:rFonts w:eastAsia="SimSun"/>
          <w:lang w:val="en-US" w:eastAsia="zh-CN"/>
        </w:rPr>
      </w:pPr>
      <w:r w:rsidRPr="00994FB2">
        <w:rPr>
          <w:rFonts w:eastAsia="SimSun"/>
          <w:lang w:val="en-US" w:eastAsia="zh-CN"/>
        </w:rPr>
        <w:t xml:space="preserve">Reporting on F1, </w:t>
      </w:r>
      <w:proofErr w:type="spellStart"/>
      <w:r w:rsidRPr="00994FB2">
        <w:rPr>
          <w:rFonts w:eastAsia="SimSun"/>
          <w:lang w:val="en-US" w:eastAsia="zh-CN"/>
        </w:rPr>
        <w:t>Xn</w:t>
      </w:r>
      <w:proofErr w:type="spellEnd"/>
      <w:r w:rsidRPr="00994FB2">
        <w:rPr>
          <w:rFonts w:eastAsia="SimSun"/>
          <w:lang w:val="en-US" w:eastAsia="zh-CN"/>
        </w:rPr>
        <w:t xml:space="preserve"> and X2 (same definition on all interfaces?)</w:t>
      </w:r>
    </w:p>
    <w:p w14:paraId="154A55AB" w14:textId="77777777" w:rsidR="00994FB2" w:rsidRDefault="00994FB2"/>
    <w:p w14:paraId="79DF49E9" w14:textId="77777777" w:rsidR="00C33F4F" w:rsidRDefault="00E10D59">
      <w:pPr>
        <w:pStyle w:val="Heading2"/>
      </w:pPr>
      <w:r>
        <w:t>3.3 Load reporting per node or cell level or slice</w:t>
      </w:r>
    </w:p>
    <w:p w14:paraId="79DF49EA" w14:textId="77777777" w:rsidR="00C33F4F" w:rsidRDefault="00E10D59">
      <w:pPr>
        <w:pStyle w:val="Heading3"/>
      </w:pPr>
      <w:r>
        <w:t>3.3.1 Attempt for high-level agreement</w:t>
      </w:r>
    </w:p>
    <w:p w14:paraId="79DF49EB" w14:textId="77777777" w:rsidR="00C33F4F" w:rsidRDefault="00E10D59">
      <w:r>
        <w:t xml:space="preserve">X2, </w:t>
      </w:r>
      <w:proofErr w:type="spellStart"/>
      <w:r>
        <w:t>Xn</w:t>
      </w:r>
      <w:proofErr w:type="spellEnd"/>
      <w:r>
        <w:t>, F1, E1: In which cases should load/capacity be reported per node, cell and/or slice level? Comments may include consideration on e.g. how reported information is used on different interfaces, whether there is need to support different deployment topologies, etc.</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479"/>
      </w:tblGrid>
      <w:tr w:rsidR="00C33F4F" w14:paraId="79DF49EE" w14:textId="77777777">
        <w:tc>
          <w:tcPr>
            <w:tcW w:w="1809" w:type="dxa"/>
            <w:shd w:val="clear" w:color="auto" w:fill="auto"/>
          </w:tcPr>
          <w:p w14:paraId="79DF49EC" w14:textId="77777777" w:rsidR="00C33F4F" w:rsidRDefault="00E10D59">
            <w:r>
              <w:t>Company</w:t>
            </w:r>
          </w:p>
        </w:tc>
        <w:tc>
          <w:tcPr>
            <w:tcW w:w="7479" w:type="dxa"/>
            <w:shd w:val="clear" w:color="auto" w:fill="auto"/>
          </w:tcPr>
          <w:p w14:paraId="79DF49ED" w14:textId="77777777" w:rsidR="00C33F4F" w:rsidRDefault="00E10D59">
            <w:r>
              <w:t>Comment</w:t>
            </w:r>
          </w:p>
        </w:tc>
      </w:tr>
      <w:tr w:rsidR="00C33F4F" w:rsidRPr="00F44A07" w14:paraId="79DF49F2" w14:textId="77777777">
        <w:tc>
          <w:tcPr>
            <w:tcW w:w="1809" w:type="dxa"/>
            <w:shd w:val="clear" w:color="auto" w:fill="auto"/>
          </w:tcPr>
          <w:p w14:paraId="79DF49EF" w14:textId="77777777" w:rsidR="00C33F4F" w:rsidRDefault="00E10D59">
            <w:r>
              <w:t>HW</w:t>
            </w:r>
          </w:p>
        </w:tc>
        <w:tc>
          <w:tcPr>
            <w:tcW w:w="7479" w:type="dxa"/>
            <w:shd w:val="clear" w:color="auto" w:fill="auto"/>
          </w:tcPr>
          <w:p w14:paraId="79DF49F0" w14:textId="77777777" w:rsidR="00C33F4F" w:rsidRDefault="00E10D59">
            <w:r>
              <w:t>Per node: HW, F1 TNL</w:t>
            </w:r>
          </w:p>
          <w:p w14:paraId="79DF49F1" w14:textId="77777777" w:rsidR="00C33F4F" w:rsidRPr="00B93EA7" w:rsidRDefault="00E10D59">
            <w:pPr>
              <w:rPr>
                <w:lang w:val="it-IT"/>
              </w:rPr>
            </w:pPr>
            <w:r w:rsidRPr="00B93EA7">
              <w:rPr>
                <w:lang w:val="it-IT"/>
              </w:rPr>
              <w:t xml:space="preserve">Per </w:t>
            </w:r>
            <w:proofErr w:type="spellStart"/>
            <w:r w:rsidRPr="00B93EA7">
              <w:rPr>
                <w:lang w:val="it-IT"/>
              </w:rPr>
              <w:t>cell</w:t>
            </w:r>
            <w:proofErr w:type="spellEnd"/>
            <w:r w:rsidRPr="00B93EA7">
              <w:rPr>
                <w:lang w:val="it-IT"/>
              </w:rPr>
              <w:t xml:space="preserve">: </w:t>
            </w:r>
            <w:proofErr w:type="spellStart"/>
            <w:r w:rsidRPr="00B93EA7">
              <w:rPr>
                <w:lang w:val="it-IT"/>
              </w:rPr>
              <w:t>Xn</w:t>
            </w:r>
            <w:proofErr w:type="spellEnd"/>
            <w:r w:rsidRPr="00B93EA7">
              <w:rPr>
                <w:lang w:val="it-IT"/>
              </w:rPr>
              <w:t xml:space="preserve"> TNL, CAC, PRB, ...</w:t>
            </w:r>
          </w:p>
        </w:tc>
      </w:tr>
      <w:tr w:rsidR="00C33F4F" w14:paraId="79DF49F8" w14:textId="77777777">
        <w:tc>
          <w:tcPr>
            <w:tcW w:w="1809" w:type="dxa"/>
            <w:shd w:val="clear" w:color="auto" w:fill="auto"/>
          </w:tcPr>
          <w:p w14:paraId="79DF49F3" w14:textId="77777777" w:rsidR="00C33F4F" w:rsidRDefault="00E10D59">
            <w:r>
              <w:t>Nokia</w:t>
            </w:r>
          </w:p>
        </w:tc>
        <w:tc>
          <w:tcPr>
            <w:tcW w:w="7479" w:type="dxa"/>
            <w:shd w:val="clear" w:color="auto" w:fill="auto"/>
          </w:tcPr>
          <w:p w14:paraId="79DF49F4" w14:textId="77777777" w:rsidR="00C33F4F" w:rsidRDefault="00E10D59">
            <w:r>
              <w:t>Per node: HW</w:t>
            </w:r>
          </w:p>
          <w:p w14:paraId="79DF49F5" w14:textId="77777777" w:rsidR="00C33F4F" w:rsidRDefault="00E10D59">
            <w:r>
              <w:t>Per cell: Backhaul (NG/S1) TNL, Fronthaul (F1) TNL, CAC, PRB, ...</w:t>
            </w:r>
          </w:p>
          <w:p w14:paraId="79DF49F6" w14:textId="77777777" w:rsidR="00C33F4F" w:rsidRDefault="00E10D59">
            <w:r>
              <w:t>Per cell per slice: TNL, Slice Available Capacity, Slice Radio Resource Status</w:t>
            </w:r>
          </w:p>
          <w:p w14:paraId="79DF49F7" w14:textId="77777777" w:rsidR="00C33F4F" w:rsidRDefault="00E10D59">
            <w:r>
              <w:t>Comment: Separate transport resources for fronthaul and backhaul is a common deployment choice which should be supported by separate reporting of fronthaul and backhaul TNL load.</w:t>
            </w:r>
          </w:p>
        </w:tc>
      </w:tr>
      <w:tr w:rsidR="00C33F4F" w14:paraId="79DF4A04" w14:textId="77777777">
        <w:tc>
          <w:tcPr>
            <w:tcW w:w="1809" w:type="dxa"/>
            <w:shd w:val="clear" w:color="auto" w:fill="auto"/>
          </w:tcPr>
          <w:p w14:paraId="79DF49F9" w14:textId="77777777" w:rsidR="00C33F4F" w:rsidRDefault="00E10D59">
            <w:r>
              <w:rPr>
                <w:rFonts w:eastAsia="SimSun" w:hint="eastAsia"/>
                <w:lang w:val="en-US" w:eastAsia="zh-CN"/>
              </w:rPr>
              <w:t>ZTE</w:t>
            </w:r>
          </w:p>
        </w:tc>
        <w:tc>
          <w:tcPr>
            <w:tcW w:w="7479" w:type="dxa"/>
            <w:shd w:val="clear" w:color="auto" w:fill="auto"/>
          </w:tcPr>
          <w:p w14:paraId="79DF49FA" w14:textId="77777777" w:rsidR="00C33F4F" w:rsidRDefault="00E10D59">
            <w:pPr>
              <w:rPr>
                <w:rFonts w:eastAsia="SimSun"/>
                <w:lang w:val="en-US" w:eastAsia="zh-CN"/>
              </w:rPr>
            </w:pPr>
            <w:r>
              <w:rPr>
                <w:rFonts w:eastAsia="SimSun" w:hint="eastAsia"/>
                <w:lang w:val="en-US" w:eastAsia="zh-CN"/>
              </w:rPr>
              <w:t xml:space="preserve">XNAP:  </w:t>
            </w:r>
          </w:p>
          <w:p w14:paraId="79DF49FB" w14:textId="77777777" w:rsidR="00C33F4F" w:rsidRDefault="00E10D59">
            <w:pPr>
              <w:rPr>
                <w:rFonts w:eastAsia="SimSun"/>
                <w:lang w:val="en-US" w:eastAsia="zh-CN"/>
              </w:rPr>
            </w:pPr>
            <w:r>
              <w:rPr>
                <w:rFonts w:eastAsia="SimSun" w:hint="eastAsia"/>
                <w:lang w:val="en-US" w:eastAsia="zh-CN"/>
              </w:rPr>
              <w:t xml:space="preserve">per </w:t>
            </w:r>
            <w:proofErr w:type="gramStart"/>
            <w:r>
              <w:rPr>
                <w:rFonts w:eastAsia="SimSun" w:hint="eastAsia"/>
                <w:lang w:val="en-US" w:eastAsia="zh-CN"/>
              </w:rPr>
              <w:t>node :</w:t>
            </w:r>
            <w:proofErr w:type="gramEnd"/>
            <w:r>
              <w:rPr>
                <w:rFonts w:eastAsia="SimSun" w:hint="eastAsia"/>
                <w:lang w:val="en-US" w:eastAsia="zh-CN"/>
              </w:rPr>
              <w:t xml:space="preserve"> TNL,</w:t>
            </w:r>
          </w:p>
          <w:p w14:paraId="79DF49FC" w14:textId="77777777" w:rsidR="00C33F4F" w:rsidRDefault="00E10D59">
            <w:pPr>
              <w:rPr>
                <w:rFonts w:eastAsia="SimSun"/>
                <w:lang w:val="en-US" w:eastAsia="zh-CN"/>
              </w:rPr>
            </w:pPr>
            <w:r>
              <w:rPr>
                <w:rFonts w:eastAsia="SimSun" w:hint="eastAsia"/>
                <w:lang w:val="en-US" w:eastAsia="zh-CN"/>
              </w:rPr>
              <w:t xml:space="preserve">Per cell:  </w:t>
            </w:r>
            <w:proofErr w:type="gramStart"/>
            <w:r>
              <w:rPr>
                <w:rFonts w:eastAsia="SimSun" w:hint="eastAsia"/>
                <w:lang w:val="en-US" w:eastAsia="zh-CN"/>
              </w:rPr>
              <w:t>TNL,CAC</w:t>
            </w:r>
            <w:proofErr w:type="gramEnd"/>
            <w:r>
              <w:rPr>
                <w:rFonts w:eastAsia="SimSun" w:hint="eastAsia"/>
                <w:lang w:val="en-US" w:eastAsia="zh-CN"/>
              </w:rPr>
              <w:t>,PRB,RRC connection, inactive UEs ,Slice</w:t>
            </w:r>
          </w:p>
          <w:p w14:paraId="79DF49FD" w14:textId="77777777" w:rsidR="00C33F4F" w:rsidRDefault="00E10D59">
            <w:pPr>
              <w:rPr>
                <w:rFonts w:eastAsia="SimSun"/>
                <w:lang w:val="en-US" w:eastAsia="zh-CN"/>
              </w:rPr>
            </w:pPr>
            <w:r>
              <w:rPr>
                <w:rFonts w:eastAsia="SimSun" w:hint="eastAsia"/>
                <w:lang w:val="en-US" w:eastAsia="zh-CN"/>
              </w:rPr>
              <w:t>F1AP:</w:t>
            </w:r>
          </w:p>
          <w:p w14:paraId="79DF49FE" w14:textId="77777777" w:rsidR="00C33F4F" w:rsidRDefault="00E10D59">
            <w:pPr>
              <w:rPr>
                <w:rFonts w:eastAsia="SimSun"/>
                <w:lang w:val="en-US" w:eastAsia="zh-CN"/>
              </w:rPr>
            </w:pPr>
            <w:r>
              <w:rPr>
                <w:rFonts w:eastAsia="SimSun" w:hint="eastAsia"/>
                <w:lang w:val="en-US" w:eastAsia="zh-CN"/>
              </w:rPr>
              <w:t>Per node: HW</w:t>
            </w:r>
          </w:p>
          <w:p w14:paraId="79DF49FF" w14:textId="77777777" w:rsidR="00C33F4F" w:rsidRDefault="00E10D59">
            <w:pPr>
              <w:rPr>
                <w:rFonts w:eastAsia="SimSun"/>
                <w:lang w:val="en-US" w:eastAsia="zh-CN"/>
              </w:rPr>
            </w:pPr>
            <w:r>
              <w:rPr>
                <w:rFonts w:eastAsia="SimSun" w:hint="eastAsia"/>
                <w:lang w:val="en-US" w:eastAsia="zh-CN"/>
              </w:rPr>
              <w:t xml:space="preserve">Per cell: </w:t>
            </w:r>
            <w:proofErr w:type="gramStart"/>
            <w:r>
              <w:rPr>
                <w:rFonts w:eastAsia="SimSun" w:hint="eastAsia"/>
                <w:lang w:val="en-US" w:eastAsia="zh-CN"/>
              </w:rPr>
              <w:t>TNL,CAC</w:t>
            </w:r>
            <w:proofErr w:type="gramEnd"/>
            <w:r>
              <w:rPr>
                <w:rFonts w:eastAsia="SimSun" w:hint="eastAsia"/>
                <w:lang w:val="en-US" w:eastAsia="zh-CN"/>
              </w:rPr>
              <w:t>,PRB, inactive UEs ,Slice</w:t>
            </w:r>
          </w:p>
          <w:p w14:paraId="79DF4A00" w14:textId="77777777" w:rsidR="00C33F4F" w:rsidRPr="00B93EA7" w:rsidRDefault="00E10D59">
            <w:pPr>
              <w:rPr>
                <w:rFonts w:eastAsia="SimSun"/>
                <w:lang w:val="it-IT" w:eastAsia="zh-CN"/>
              </w:rPr>
            </w:pPr>
            <w:r w:rsidRPr="00B93EA7">
              <w:rPr>
                <w:rFonts w:eastAsia="SimSun"/>
                <w:lang w:val="it-IT" w:eastAsia="zh-CN"/>
              </w:rPr>
              <w:t>E1AP:</w:t>
            </w:r>
          </w:p>
          <w:p w14:paraId="79DF4A01" w14:textId="77777777" w:rsidR="00C33F4F" w:rsidRPr="00B93EA7" w:rsidRDefault="00E10D59">
            <w:pPr>
              <w:rPr>
                <w:rFonts w:eastAsia="SimSun"/>
                <w:lang w:val="it-IT" w:eastAsia="zh-CN"/>
              </w:rPr>
            </w:pPr>
            <w:r w:rsidRPr="00B93EA7">
              <w:rPr>
                <w:rFonts w:eastAsia="SimSun"/>
                <w:lang w:val="it-IT" w:eastAsia="zh-CN"/>
              </w:rPr>
              <w:t xml:space="preserve">Per </w:t>
            </w:r>
            <w:proofErr w:type="spellStart"/>
            <w:r w:rsidRPr="00B93EA7">
              <w:rPr>
                <w:rFonts w:eastAsia="SimSun"/>
                <w:lang w:val="it-IT" w:eastAsia="zh-CN"/>
              </w:rPr>
              <w:t>node</w:t>
            </w:r>
            <w:proofErr w:type="spellEnd"/>
            <w:r w:rsidRPr="00B93EA7">
              <w:rPr>
                <w:rFonts w:eastAsia="SimSun"/>
                <w:lang w:val="it-IT" w:eastAsia="zh-CN"/>
              </w:rPr>
              <w:t xml:space="preserve">: </w:t>
            </w:r>
            <w:proofErr w:type="spellStart"/>
            <w:r w:rsidRPr="00B93EA7">
              <w:rPr>
                <w:rFonts w:eastAsia="SimSun"/>
                <w:lang w:val="it-IT" w:eastAsia="zh-CN"/>
              </w:rPr>
              <w:t>HW,TNL,Slice</w:t>
            </w:r>
            <w:proofErr w:type="spellEnd"/>
          </w:p>
          <w:p w14:paraId="79DF4A02" w14:textId="77777777" w:rsidR="00C33F4F" w:rsidRDefault="00E10D59">
            <w:pPr>
              <w:rPr>
                <w:rFonts w:eastAsia="SimSun"/>
                <w:lang w:val="en-US" w:eastAsia="zh-CN"/>
              </w:rPr>
            </w:pPr>
            <w:r>
              <w:rPr>
                <w:rFonts w:eastAsia="SimSun" w:hint="eastAsia"/>
                <w:lang w:val="en-US" w:eastAsia="zh-CN"/>
              </w:rPr>
              <w:t>X2AP:</w:t>
            </w:r>
          </w:p>
          <w:p w14:paraId="79DF4A03" w14:textId="77777777" w:rsidR="00C33F4F" w:rsidRDefault="00E10D59">
            <w:r>
              <w:rPr>
                <w:rFonts w:eastAsia="SimSun" w:hint="eastAsia"/>
                <w:lang w:val="en-US" w:eastAsia="zh-CN"/>
              </w:rPr>
              <w:t xml:space="preserve">Per cell: </w:t>
            </w:r>
            <w:proofErr w:type="gramStart"/>
            <w:r>
              <w:rPr>
                <w:rFonts w:eastAsia="SimSun" w:hint="eastAsia"/>
                <w:lang w:val="en-US" w:eastAsia="zh-CN"/>
              </w:rPr>
              <w:t>PRB,CAC</w:t>
            </w:r>
            <w:proofErr w:type="gramEnd"/>
            <w:r>
              <w:rPr>
                <w:rFonts w:eastAsia="SimSun" w:hint="eastAsia"/>
                <w:lang w:val="en-US" w:eastAsia="zh-CN"/>
              </w:rPr>
              <w:t>,TNL</w:t>
            </w:r>
          </w:p>
        </w:tc>
      </w:tr>
      <w:tr w:rsidR="0006165B" w14:paraId="79DF4A08" w14:textId="77777777">
        <w:tc>
          <w:tcPr>
            <w:tcW w:w="1809" w:type="dxa"/>
            <w:shd w:val="clear" w:color="auto" w:fill="auto"/>
          </w:tcPr>
          <w:p w14:paraId="79DF4A05" w14:textId="77777777" w:rsidR="0006165B" w:rsidRDefault="0006165B">
            <w:pPr>
              <w:rPr>
                <w:rFonts w:eastAsia="SimSun"/>
                <w:lang w:val="en-US" w:eastAsia="zh-CN"/>
              </w:rPr>
            </w:pPr>
            <w:r>
              <w:rPr>
                <w:rFonts w:eastAsia="SimSun" w:hint="eastAsia"/>
                <w:lang w:val="en-US" w:eastAsia="zh-CN"/>
              </w:rPr>
              <w:t>S</w:t>
            </w:r>
            <w:r>
              <w:rPr>
                <w:rFonts w:eastAsia="SimSun"/>
                <w:lang w:val="en-US" w:eastAsia="zh-CN"/>
              </w:rPr>
              <w:t>amsung</w:t>
            </w:r>
          </w:p>
        </w:tc>
        <w:tc>
          <w:tcPr>
            <w:tcW w:w="7479" w:type="dxa"/>
            <w:shd w:val="clear" w:color="auto" w:fill="auto"/>
          </w:tcPr>
          <w:p w14:paraId="79DF4A06" w14:textId="77777777" w:rsidR="00451550" w:rsidRDefault="00451550" w:rsidP="00451550">
            <w:r>
              <w:t>Per node: HW, TNL</w:t>
            </w:r>
          </w:p>
          <w:p w14:paraId="79DF4A07" w14:textId="77777777" w:rsidR="0006165B" w:rsidRDefault="00451550" w:rsidP="00451550">
            <w:pPr>
              <w:rPr>
                <w:rFonts w:eastAsia="SimSun"/>
                <w:lang w:val="en-US" w:eastAsia="zh-CN"/>
              </w:rPr>
            </w:pPr>
            <w:r>
              <w:t xml:space="preserve">Per cell:   CAC, PRB, </w:t>
            </w:r>
            <w:r w:rsidR="008346DA">
              <w:rPr>
                <w:rFonts w:asciiTheme="minorEastAsia" w:eastAsiaTheme="minorEastAsia" w:hAnsiTheme="minorEastAsia"/>
                <w:lang w:eastAsia="zh-CN"/>
              </w:rPr>
              <w:t>…</w:t>
            </w:r>
          </w:p>
        </w:tc>
      </w:tr>
      <w:tr w:rsidR="006125D7" w14:paraId="79DF4A14" w14:textId="77777777">
        <w:tc>
          <w:tcPr>
            <w:tcW w:w="1809" w:type="dxa"/>
            <w:shd w:val="clear" w:color="auto" w:fill="auto"/>
          </w:tcPr>
          <w:p w14:paraId="79DF4A09" w14:textId="77777777" w:rsidR="006125D7" w:rsidRPr="00B93EA7" w:rsidRDefault="006125D7">
            <w:pPr>
              <w:rPr>
                <w:rFonts w:eastAsiaTheme="minorEastAsia"/>
                <w:lang w:val="en-US" w:eastAsia="zh-CN"/>
              </w:rPr>
            </w:pPr>
            <w:r>
              <w:rPr>
                <w:rFonts w:eastAsiaTheme="minorEastAsia" w:hint="eastAsia"/>
                <w:lang w:val="en-US" w:eastAsia="zh-CN"/>
              </w:rPr>
              <w:t>CMCC</w:t>
            </w:r>
          </w:p>
        </w:tc>
        <w:tc>
          <w:tcPr>
            <w:tcW w:w="7479" w:type="dxa"/>
            <w:shd w:val="clear" w:color="auto" w:fill="auto"/>
          </w:tcPr>
          <w:p w14:paraId="79DF4A0A" w14:textId="77777777" w:rsidR="006125D7" w:rsidRDefault="006125D7" w:rsidP="006125D7">
            <w:pPr>
              <w:rPr>
                <w:rFonts w:eastAsia="SimSun"/>
                <w:lang w:val="en-US" w:eastAsia="zh-CN"/>
              </w:rPr>
            </w:pPr>
            <w:r>
              <w:rPr>
                <w:rFonts w:eastAsia="SimSun" w:hint="eastAsia"/>
                <w:lang w:val="en-US" w:eastAsia="zh-CN"/>
              </w:rPr>
              <w:t>In our opinion, this question gives a whole picture of what we have/haven</w:t>
            </w:r>
            <w:r>
              <w:rPr>
                <w:rFonts w:eastAsia="SimSun"/>
                <w:lang w:val="en-US" w:eastAsia="zh-CN"/>
              </w:rPr>
              <w:t>’</w:t>
            </w:r>
            <w:r>
              <w:rPr>
                <w:rFonts w:eastAsia="SimSun" w:hint="eastAsia"/>
                <w:lang w:val="en-US" w:eastAsia="zh-CN"/>
              </w:rPr>
              <w:t>t achieved till now on load metrics. But we need to focus on those open issues that are still controversial, e.g. per cell/per node TNL load, per slice radio resource status, etc.</w:t>
            </w:r>
          </w:p>
          <w:p w14:paraId="79DF4A0B" w14:textId="77777777" w:rsidR="006125D7" w:rsidRPr="00A123B9" w:rsidRDefault="006125D7" w:rsidP="006125D7">
            <w:pPr>
              <w:rPr>
                <w:rFonts w:eastAsia="SimSun"/>
                <w:lang w:val="en-US" w:eastAsia="zh-CN"/>
              </w:rPr>
            </w:pPr>
          </w:p>
          <w:p w14:paraId="79DF4A0C" w14:textId="77777777" w:rsidR="006125D7" w:rsidRDefault="006125D7" w:rsidP="006125D7">
            <w:pPr>
              <w:rPr>
                <w:rFonts w:eastAsia="SimSun"/>
                <w:lang w:val="en-US" w:eastAsia="zh-CN"/>
              </w:rPr>
            </w:pPr>
            <w:r>
              <w:rPr>
                <w:rFonts w:eastAsia="SimSun" w:hint="eastAsia"/>
                <w:lang w:val="en-US" w:eastAsia="zh-CN"/>
              </w:rPr>
              <w:lastRenderedPageBreak/>
              <w:t>For more information, it has been agreed to support:</w:t>
            </w:r>
          </w:p>
          <w:p w14:paraId="79DF4A0D" w14:textId="77777777" w:rsidR="006125D7" w:rsidRDefault="006125D7" w:rsidP="006125D7">
            <w:pPr>
              <w:numPr>
                <w:ilvl w:val="0"/>
                <w:numId w:val="2"/>
              </w:numPr>
              <w:rPr>
                <w:rFonts w:eastAsia="SimSun"/>
                <w:lang w:val="en-US" w:eastAsia="zh-CN"/>
              </w:rPr>
            </w:pPr>
            <w:proofErr w:type="spellStart"/>
            <w:r>
              <w:rPr>
                <w:rFonts w:eastAsia="SimSun" w:hint="eastAsia"/>
                <w:lang w:val="en-US" w:eastAsia="zh-CN"/>
              </w:rPr>
              <w:t>Xn</w:t>
            </w:r>
            <w:proofErr w:type="spellEnd"/>
            <w:r>
              <w:rPr>
                <w:rFonts w:eastAsia="SimSun" w:hint="eastAsia"/>
                <w:lang w:val="en-US" w:eastAsia="zh-CN"/>
              </w:rPr>
              <w:t xml:space="preserve">: per cell and per SSB area PRB usage; per cell, per SSB area and per slice CAC; per cell RRC Connections; </w:t>
            </w:r>
          </w:p>
          <w:p w14:paraId="79DF4A0E" w14:textId="77777777" w:rsidR="006125D7" w:rsidRDefault="006125D7" w:rsidP="006125D7">
            <w:pPr>
              <w:numPr>
                <w:ilvl w:val="0"/>
                <w:numId w:val="2"/>
              </w:numPr>
              <w:rPr>
                <w:rFonts w:eastAsia="SimSun"/>
                <w:lang w:val="en-US" w:eastAsia="zh-CN"/>
              </w:rPr>
            </w:pPr>
            <w:r>
              <w:rPr>
                <w:rFonts w:eastAsia="SimSun" w:hint="eastAsia"/>
                <w:lang w:val="en-US" w:eastAsia="zh-CN"/>
              </w:rPr>
              <w:t>F1: per cell and per SSB area PRB usage; per cell, per SSB area and per slice CAC;</w:t>
            </w:r>
          </w:p>
          <w:p w14:paraId="79DF4A0F" w14:textId="77777777" w:rsidR="006125D7" w:rsidRPr="00804508" w:rsidRDefault="006125D7" w:rsidP="006125D7">
            <w:pPr>
              <w:numPr>
                <w:ilvl w:val="0"/>
                <w:numId w:val="2"/>
              </w:numPr>
              <w:rPr>
                <w:rFonts w:eastAsia="SimSun"/>
                <w:lang w:val="en-US" w:eastAsia="zh-CN"/>
              </w:rPr>
            </w:pPr>
            <w:r>
              <w:rPr>
                <w:rFonts w:eastAsia="SimSun" w:hint="eastAsia"/>
                <w:lang w:val="en-US" w:eastAsia="zh-CN"/>
              </w:rPr>
              <w:t>X2: per cell and per SSB area PRB usage; per cell and per SSB area CAC.</w:t>
            </w:r>
          </w:p>
          <w:p w14:paraId="79DF4A10" w14:textId="77777777" w:rsidR="006125D7" w:rsidRDefault="006125D7" w:rsidP="006125D7">
            <w:pPr>
              <w:rPr>
                <w:rFonts w:eastAsia="SimSun"/>
                <w:lang w:val="en-US" w:eastAsia="zh-CN"/>
              </w:rPr>
            </w:pPr>
          </w:p>
          <w:p w14:paraId="79DF4A11" w14:textId="77777777" w:rsidR="006125D7" w:rsidRDefault="006125D7" w:rsidP="006125D7">
            <w:pPr>
              <w:rPr>
                <w:rFonts w:eastAsia="SimSun"/>
                <w:lang w:val="en-US" w:eastAsia="zh-CN"/>
              </w:rPr>
            </w:pPr>
            <w:r>
              <w:rPr>
                <w:rFonts w:eastAsia="SimSun" w:hint="eastAsia"/>
                <w:lang w:val="en-US" w:eastAsia="zh-CN"/>
              </w:rPr>
              <w:t>If agreed, we can support:</w:t>
            </w:r>
          </w:p>
          <w:p w14:paraId="79DF4A12" w14:textId="77777777" w:rsidR="006125D7" w:rsidRDefault="006125D7" w:rsidP="006125D7">
            <w:pPr>
              <w:rPr>
                <w:rFonts w:eastAsia="SimSun"/>
                <w:lang w:val="en-US" w:eastAsia="zh-CN"/>
              </w:rPr>
            </w:pPr>
            <w:r>
              <w:rPr>
                <w:rFonts w:eastAsia="SimSun"/>
                <w:lang w:val="en-US" w:eastAsia="zh-CN"/>
              </w:rPr>
              <w:t>P</w:t>
            </w:r>
            <w:r>
              <w:rPr>
                <w:rFonts w:eastAsia="SimSun" w:hint="eastAsia"/>
                <w:lang w:val="en-US" w:eastAsia="zh-CN"/>
              </w:rPr>
              <w:t xml:space="preserve">er cell Number of Active UEs on </w:t>
            </w:r>
            <w:proofErr w:type="spellStart"/>
            <w:r>
              <w:rPr>
                <w:rFonts w:eastAsia="SimSun" w:hint="eastAsia"/>
                <w:lang w:val="en-US" w:eastAsia="zh-CN"/>
              </w:rPr>
              <w:t>Xn</w:t>
            </w:r>
            <w:proofErr w:type="spellEnd"/>
            <w:r>
              <w:rPr>
                <w:rFonts w:eastAsia="SimSun" w:hint="eastAsia"/>
                <w:lang w:val="en-US" w:eastAsia="zh-CN"/>
              </w:rPr>
              <w:t>, F1 and X2.</w:t>
            </w:r>
          </w:p>
          <w:p w14:paraId="79DF4A13" w14:textId="77777777" w:rsidR="006125D7" w:rsidRDefault="006125D7" w:rsidP="00451550"/>
        </w:tc>
      </w:tr>
      <w:tr w:rsidR="005177AD" w14:paraId="79DF4A1A" w14:textId="77777777">
        <w:tc>
          <w:tcPr>
            <w:tcW w:w="1809" w:type="dxa"/>
            <w:shd w:val="clear" w:color="auto" w:fill="auto"/>
          </w:tcPr>
          <w:p w14:paraId="79DF4A15" w14:textId="77777777" w:rsidR="005177AD" w:rsidRDefault="005177AD">
            <w:pPr>
              <w:rPr>
                <w:rFonts w:eastAsiaTheme="minorEastAsia"/>
                <w:lang w:val="en-US" w:eastAsia="zh-CN"/>
              </w:rPr>
            </w:pPr>
            <w:r>
              <w:rPr>
                <w:rFonts w:eastAsia="SimSun"/>
                <w:lang w:val="en-US" w:eastAsia="zh-CN"/>
              </w:rPr>
              <w:lastRenderedPageBreak/>
              <w:t>CATT</w:t>
            </w:r>
          </w:p>
        </w:tc>
        <w:tc>
          <w:tcPr>
            <w:tcW w:w="7479" w:type="dxa"/>
            <w:shd w:val="clear" w:color="auto" w:fill="auto"/>
          </w:tcPr>
          <w:p w14:paraId="79DF4A16" w14:textId="77777777" w:rsidR="005177AD" w:rsidRDefault="005177AD">
            <w:pPr>
              <w:rPr>
                <w:rFonts w:eastAsia="SimSun"/>
                <w:lang w:val="en-US" w:eastAsia="zh-CN"/>
              </w:rPr>
            </w:pPr>
            <w:r>
              <w:rPr>
                <w:rFonts w:eastAsia="SimSun"/>
                <w:lang w:val="en-US" w:eastAsia="zh-CN"/>
              </w:rPr>
              <w:t>Per node: HW and TNL (both optional present if requested, i.e. whether to include them in addition to the per-node one depends on the node sending the RESOURCE STATUS UPDATE message.)</w:t>
            </w:r>
          </w:p>
          <w:p w14:paraId="79DF4A17" w14:textId="77777777" w:rsidR="005177AD" w:rsidRDefault="005177AD">
            <w:pPr>
              <w:rPr>
                <w:rFonts w:eastAsia="SimSun"/>
                <w:lang w:val="en-US" w:eastAsia="zh-CN"/>
              </w:rPr>
            </w:pPr>
            <w:r>
              <w:rPr>
                <w:rFonts w:eastAsia="SimSun"/>
                <w:lang w:val="en-US" w:eastAsia="zh-CN"/>
              </w:rPr>
              <w:t>Per group of cells or per cell (both acceptable for us): HW and TNL (both optional present if requested as well).</w:t>
            </w:r>
          </w:p>
          <w:p w14:paraId="79DF4A18" w14:textId="77777777" w:rsidR="005177AD" w:rsidRDefault="005177AD">
            <w:pPr>
              <w:rPr>
                <w:rFonts w:eastAsia="SimSun"/>
                <w:lang w:val="en-US" w:eastAsia="zh-CN"/>
              </w:rPr>
            </w:pPr>
            <w:r>
              <w:rPr>
                <w:rFonts w:eastAsia="SimSun"/>
                <w:lang w:val="en-US" w:eastAsia="zh-CN"/>
              </w:rPr>
              <w:t>Per cell: CAC, PRB, Active UE, RRC connections.</w:t>
            </w:r>
          </w:p>
          <w:p w14:paraId="79DF4A19" w14:textId="77777777" w:rsidR="005177AD" w:rsidRDefault="005177AD" w:rsidP="006125D7">
            <w:pPr>
              <w:rPr>
                <w:rFonts w:eastAsia="SimSun"/>
                <w:lang w:val="en-US" w:eastAsia="zh-CN"/>
              </w:rPr>
            </w:pPr>
          </w:p>
        </w:tc>
      </w:tr>
      <w:tr w:rsidR="00835D14" w14:paraId="1630C153" w14:textId="77777777">
        <w:tc>
          <w:tcPr>
            <w:tcW w:w="1809" w:type="dxa"/>
            <w:shd w:val="clear" w:color="auto" w:fill="auto"/>
          </w:tcPr>
          <w:p w14:paraId="121CE2E3" w14:textId="0211F7C3" w:rsidR="00835D14" w:rsidRDefault="00835D14" w:rsidP="00835D14">
            <w:pPr>
              <w:rPr>
                <w:rFonts w:eastAsia="SimSun"/>
                <w:lang w:val="en-US" w:eastAsia="zh-CN"/>
              </w:rPr>
            </w:pPr>
            <w:r>
              <w:rPr>
                <w:rFonts w:eastAsia="SimSun"/>
                <w:lang w:val="en-US" w:eastAsia="zh-CN"/>
              </w:rPr>
              <w:t>Ericsson</w:t>
            </w:r>
          </w:p>
        </w:tc>
        <w:tc>
          <w:tcPr>
            <w:tcW w:w="7479" w:type="dxa"/>
            <w:shd w:val="clear" w:color="auto" w:fill="auto"/>
          </w:tcPr>
          <w:p w14:paraId="065A97A9" w14:textId="77777777" w:rsidR="00835D14" w:rsidRDefault="00835D14" w:rsidP="00835D14">
            <w:pPr>
              <w:rPr>
                <w:rFonts w:eastAsia="SimSun"/>
                <w:lang w:val="en-US" w:eastAsia="zh-CN"/>
              </w:rPr>
            </w:pPr>
            <w:r>
              <w:rPr>
                <w:rFonts w:eastAsia="SimSun"/>
                <w:lang w:val="en-US" w:eastAsia="zh-CN"/>
              </w:rPr>
              <w:t>Here we focus only on the parameters still FFS</w:t>
            </w:r>
          </w:p>
          <w:p w14:paraId="5C78DB21" w14:textId="77777777" w:rsidR="00835D14" w:rsidRDefault="00835D14" w:rsidP="00835D14">
            <w:pPr>
              <w:rPr>
                <w:rFonts w:eastAsia="SimSun"/>
                <w:lang w:val="en-US" w:eastAsia="zh-CN"/>
              </w:rPr>
            </w:pPr>
            <w:proofErr w:type="spellStart"/>
            <w:r>
              <w:rPr>
                <w:rFonts w:eastAsia="SimSun"/>
                <w:lang w:val="en-US" w:eastAsia="zh-CN"/>
              </w:rPr>
              <w:t>Xn</w:t>
            </w:r>
            <w:proofErr w:type="spellEnd"/>
            <w:r>
              <w:rPr>
                <w:rFonts w:eastAsia="SimSun"/>
                <w:lang w:val="en-US" w:eastAsia="zh-CN"/>
              </w:rPr>
              <w:t xml:space="preserve">/X2: </w:t>
            </w:r>
          </w:p>
          <w:p w14:paraId="237B5C52" w14:textId="77777777" w:rsidR="00835D14" w:rsidRDefault="00835D14" w:rsidP="00835D14">
            <w:pPr>
              <w:rPr>
                <w:rFonts w:eastAsia="SimSun"/>
                <w:lang w:val="en-US" w:eastAsia="zh-CN"/>
              </w:rPr>
            </w:pPr>
            <w:r>
              <w:rPr>
                <w:rFonts w:eastAsia="SimSun"/>
                <w:lang w:val="en-US" w:eastAsia="zh-CN"/>
              </w:rPr>
              <w:t>We do not see the need to report HW Load (what is HW load in a node that could be split into multiple nodes…)</w:t>
            </w:r>
          </w:p>
          <w:p w14:paraId="4E916A17" w14:textId="378B6057" w:rsidR="00835D14" w:rsidRDefault="00835D14" w:rsidP="00835D14">
            <w:pPr>
              <w:rPr>
                <w:rFonts w:eastAsia="SimSun"/>
                <w:lang w:val="en-US" w:eastAsia="zh-CN"/>
              </w:rPr>
            </w:pPr>
            <w:r>
              <w:rPr>
                <w:rFonts w:eastAsia="SimSun"/>
                <w:lang w:val="en-US" w:eastAsia="zh-CN"/>
              </w:rPr>
              <w:t xml:space="preserve">TNL Available Capacity: we suggest </w:t>
            </w:r>
            <w:proofErr w:type="gramStart"/>
            <w:r>
              <w:rPr>
                <w:rFonts w:eastAsia="SimSun"/>
                <w:lang w:val="en-US" w:eastAsia="zh-CN"/>
              </w:rPr>
              <w:t>to express</w:t>
            </w:r>
            <w:proofErr w:type="gramEnd"/>
            <w:r>
              <w:rPr>
                <w:rFonts w:eastAsia="SimSun"/>
                <w:lang w:val="en-US" w:eastAsia="zh-CN"/>
              </w:rPr>
              <w:t xml:space="preserve"> this parameter per cell, to enable an implementation to take the F1-U load into account. It should be noted that a source node needs to decide to which cell the UE should be handed over, hence a per cell granularity would help this decision. We do not </w:t>
            </w:r>
            <w:proofErr w:type="spellStart"/>
            <w:r>
              <w:rPr>
                <w:rFonts w:eastAsia="SimSun"/>
                <w:lang w:val="en-US" w:eastAsia="zh-CN"/>
              </w:rPr>
              <w:t>se</w:t>
            </w:r>
            <w:proofErr w:type="spellEnd"/>
            <w:r>
              <w:rPr>
                <w:rFonts w:eastAsia="SimSun"/>
                <w:lang w:val="en-US" w:eastAsia="zh-CN"/>
              </w:rPr>
              <w:t xml:space="preserve"> the need to express the NG-U capacity explicitly as there might be several CU-UPs hosted at target RAN node and it is up to the target to assign one CU-UP to the UE, i.e. there is no benefit at source in knowing NG-U capacity per CU-UP</w:t>
            </w:r>
          </w:p>
          <w:p w14:paraId="78FBB907" w14:textId="7F34D702" w:rsidR="00835D14" w:rsidRDefault="00835D14" w:rsidP="00835D14">
            <w:pPr>
              <w:rPr>
                <w:rFonts w:eastAsia="SimSun"/>
                <w:lang w:val="en-US" w:eastAsia="zh-CN"/>
              </w:rPr>
            </w:pPr>
            <w:r>
              <w:rPr>
                <w:rFonts w:eastAsia="SimSun"/>
                <w:lang w:val="en-US" w:eastAsia="zh-CN"/>
              </w:rPr>
              <w:t>Mean Number of Active UEs Per Cell, as defined in TS38.314, section 4.1.1.3.5: per cell</w:t>
            </w:r>
          </w:p>
          <w:p w14:paraId="67AE5EC3" w14:textId="3BAA7EA3" w:rsidR="00835D14" w:rsidRDefault="00835D14" w:rsidP="00835D14">
            <w:pPr>
              <w:rPr>
                <w:rFonts w:eastAsia="SimSun"/>
                <w:lang w:val="en-US" w:eastAsia="zh-CN"/>
              </w:rPr>
            </w:pPr>
          </w:p>
          <w:p w14:paraId="3B9FC5F4" w14:textId="77777777" w:rsidR="00835D14" w:rsidRDefault="00835D14" w:rsidP="00835D14">
            <w:pPr>
              <w:rPr>
                <w:rFonts w:eastAsia="SimSun"/>
                <w:lang w:val="en-US" w:eastAsia="zh-CN"/>
              </w:rPr>
            </w:pPr>
            <w:r>
              <w:rPr>
                <w:rFonts w:eastAsia="SimSun"/>
                <w:lang w:val="en-US" w:eastAsia="zh-CN"/>
              </w:rPr>
              <w:t>F1:</w:t>
            </w:r>
          </w:p>
          <w:p w14:paraId="7B79F40F" w14:textId="77777777" w:rsidR="00835D14" w:rsidRDefault="00835D14" w:rsidP="00835D14">
            <w:pPr>
              <w:rPr>
                <w:rFonts w:eastAsia="SimSun"/>
                <w:lang w:val="en-US" w:eastAsia="zh-CN"/>
              </w:rPr>
            </w:pPr>
            <w:r>
              <w:rPr>
                <w:rFonts w:eastAsia="SimSun"/>
                <w:lang w:val="en-US" w:eastAsia="zh-CN"/>
              </w:rPr>
              <w:t xml:space="preserve">We do not see the need to report HW load </w:t>
            </w:r>
          </w:p>
          <w:p w14:paraId="1094DC29" w14:textId="69A6BC9C" w:rsidR="00835D14" w:rsidRDefault="00835D14" w:rsidP="00835D14">
            <w:pPr>
              <w:rPr>
                <w:rFonts w:eastAsia="SimSun"/>
                <w:lang w:val="en-US" w:eastAsia="zh-CN"/>
              </w:rPr>
            </w:pPr>
            <w:r>
              <w:rPr>
                <w:rFonts w:eastAsia="SimSun"/>
                <w:lang w:val="en-US" w:eastAsia="zh-CN"/>
              </w:rPr>
              <w:t>TNL Available Capacity: per node</w:t>
            </w:r>
          </w:p>
          <w:p w14:paraId="2BFF3A35" w14:textId="77777777" w:rsidR="00835D14" w:rsidRDefault="00835D14" w:rsidP="00835D14">
            <w:pPr>
              <w:rPr>
                <w:rFonts w:eastAsia="SimSun"/>
                <w:lang w:val="en-US" w:eastAsia="zh-CN"/>
              </w:rPr>
            </w:pPr>
            <w:r>
              <w:rPr>
                <w:rFonts w:eastAsia="SimSun"/>
                <w:lang w:val="en-US" w:eastAsia="zh-CN"/>
              </w:rPr>
              <w:t>Mean Number of Active UEs Per Cell, as defined in TS38.314, section 4.1.1.3.5: per cell</w:t>
            </w:r>
          </w:p>
          <w:p w14:paraId="3C9E9D24" w14:textId="77777777" w:rsidR="00835D14" w:rsidRDefault="00835D14" w:rsidP="00835D14">
            <w:pPr>
              <w:rPr>
                <w:rFonts w:eastAsia="SimSun"/>
                <w:lang w:val="en-US" w:eastAsia="zh-CN"/>
              </w:rPr>
            </w:pPr>
          </w:p>
          <w:p w14:paraId="39CEDC59" w14:textId="77777777" w:rsidR="00835D14" w:rsidRDefault="00835D14" w:rsidP="00835D14">
            <w:pPr>
              <w:rPr>
                <w:rFonts w:eastAsia="SimSun"/>
                <w:lang w:val="en-US" w:eastAsia="zh-CN"/>
              </w:rPr>
            </w:pPr>
            <w:r>
              <w:rPr>
                <w:rFonts w:eastAsia="SimSun"/>
                <w:lang w:val="en-US" w:eastAsia="zh-CN"/>
              </w:rPr>
              <w:t xml:space="preserve">E1: </w:t>
            </w:r>
          </w:p>
          <w:p w14:paraId="4FE818CC" w14:textId="77777777" w:rsidR="00835D14" w:rsidRDefault="00835D14" w:rsidP="00835D14">
            <w:pPr>
              <w:rPr>
                <w:rFonts w:eastAsia="SimSun"/>
                <w:lang w:val="en-US" w:eastAsia="zh-CN"/>
              </w:rPr>
            </w:pPr>
            <w:r>
              <w:rPr>
                <w:rFonts w:eastAsia="SimSun"/>
                <w:lang w:val="en-US" w:eastAsia="zh-CN"/>
              </w:rPr>
              <w:t>TNL Available Capacity: per node</w:t>
            </w:r>
          </w:p>
          <w:p w14:paraId="7938E186" w14:textId="30936EBC" w:rsidR="00835D14" w:rsidRDefault="00835D14" w:rsidP="00835D14">
            <w:pPr>
              <w:rPr>
                <w:rFonts w:eastAsia="SimSun"/>
                <w:lang w:val="en-US" w:eastAsia="zh-CN"/>
              </w:rPr>
            </w:pPr>
          </w:p>
        </w:tc>
      </w:tr>
      <w:tr w:rsidR="009E7B64" w14:paraId="276C6306" w14:textId="77777777">
        <w:tc>
          <w:tcPr>
            <w:tcW w:w="1809" w:type="dxa"/>
            <w:shd w:val="clear" w:color="auto" w:fill="auto"/>
          </w:tcPr>
          <w:p w14:paraId="6B449287" w14:textId="45BF54BF" w:rsidR="009E7B64" w:rsidRDefault="009E7B64" w:rsidP="009E7B64">
            <w:pPr>
              <w:rPr>
                <w:rFonts w:eastAsia="SimSun"/>
                <w:lang w:val="en-US" w:eastAsia="zh-CN"/>
              </w:rPr>
            </w:pPr>
            <w:r w:rsidRPr="00A402F6">
              <w:t>Deutsche Telekom</w:t>
            </w:r>
          </w:p>
        </w:tc>
        <w:tc>
          <w:tcPr>
            <w:tcW w:w="7479" w:type="dxa"/>
            <w:shd w:val="clear" w:color="auto" w:fill="auto"/>
          </w:tcPr>
          <w:p w14:paraId="58230F6F" w14:textId="77777777" w:rsidR="009E7B64" w:rsidRPr="00A402F6" w:rsidRDefault="009E7B64" w:rsidP="009E7B64">
            <w:pPr>
              <w:rPr>
                <w:rFonts w:eastAsia="SimSun"/>
                <w:lang w:val="en-US" w:eastAsia="zh-CN"/>
              </w:rPr>
            </w:pPr>
            <w:r w:rsidRPr="00A402F6">
              <w:rPr>
                <w:rFonts w:eastAsia="SimSun"/>
                <w:lang w:val="en-US" w:eastAsia="zh-CN"/>
              </w:rPr>
              <w:t>CMCC already listed the agreements in their contributions above.</w:t>
            </w:r>
          </w:p>
          <w:p w14:paraId="5413EC51" w14:textId="77777777" w:rsidR="009E7B64" w:rsidRPr="00A402F6" w:rsidRDefault="009E7B64" w:rsidP="009E7B64">
            <w:pPr>
              <w:rPr>
                <w:rFonts w:eastAsia="SimSun"/>
                <w:lang w:val="en-US" w:eastAsia="zh-CN"/>
              </w:rPr>
            </w:pPr>
            <w:r w:rsidRPr="00A402F6">
              <w:rPr>
                <w:rFonts w:eastAsia="SimSun"/>
                <w:lang w:val="en-US" w:eastAsia="zh-CN"/>
              </w:rPr>
              <w:t xml:space="preserve">In </w:t>
            </w:r>
            <w:proofErr w:type="gramStart"/>
            <w:r w:rsidRPr="00A402F6">
              <w:rPr>
                <w:rFonts w:eastAsia="SimSun"/>
                <w:lang w:val="en-US" w:eastAsia="zh-CN"/>
              </w:rPr>
              <w:t>addition</w:t>
            </w:r>
            <w:proofErr w:type="gramEnd"/>
            <w:r w:rsidRPr="00A402F6">
              <w:rPr>
                <w:rFonts w:eastAsia="SimSun"/>
                <w:lang w:val="en-US" w:eastAsia="zh-CN"/>
              </w:rPr>
              <w:t xml:space="preserve"> we should have on all interfaces:</w:t>
            </w:r>
          </w:p>
          <w:p w14:paraId="1B5DB4D9" w14:textId="77777777" w:rsidR="009E7B64" w:rsidRPr="00A402F6" w:rsidRDefault="009E7B64" w:rsidP="009E7B64">
            <w:pPr>
              <w:pStyle w:val="ListParagraph"/>
              <w:numPr>
                <w:ilvl w:val="0"/>
                <w:numId w:val="5"/>
              </w:numPr>
              <w:rPr>
                <w:rFonts w:eastAsia="SimSun"/>
                <w:lang w:val="en-US" w:eastAsia="zh-CN"/>
              </w:rPr>
            </w:pPr>
            <w:r w:rsidRPr="00A402F6">
              <w:rPr>
                <w:rFonts w:eastAsia="SimSun"/>
                <w:lang w:val="en-US" w:eastAsia="zh-CN"/>
              </w:rPr>
              <w:lastRenderedPageBreak/>
              <w:t>Number of active UEs per cell.</w:t>
            </w:r>
          </w:p>
          <w:p w14:paraId="40B629BF" w14:textId="74EF9F01" w:rsidR="009E7B64" w:rsidRPr="009E7B64" w:rsidRDefault="009E7B64" w:rsidP="009E7B64">
            <w:pPr>
              <w:pStyle w:val="ListParagraph"/>
              <w:numPr>
                <w:ilvl w:val="0"/>
                <w:numId w:val="5"/>
              </w:numPr>
              <w:rPr>
                <w:rFonts w:eastAsia="SimSun"/>
                <w:lang w:val="en-US" w:eastAsia="zh-CN"/>
              </w:rPr>
            </w:pPr>
            <w:r w:rsidRPr="009E7B64">
              <w:rPr>
                <w:rFonts w:eastAsia="SimSun"/>
                <w:lang w:val="en-US" w:eastAsia="zh-CN"/>
              </w:rPr>
              <w:t>TNL and HW load information per node (at least on F1).</w:t>
            </w:r>
          </w:p>
        </w:tc>
      </w:tr>
    </w:tbl>
    <w:p w14:paraId="06291542" w14:textId="77777777" w:rsidR="00231301" w:rsidRDefault="00231301"/>
    <w:p w14:paraId="79DF4A1C" w14:textId="77777777" w:rsidR="00C33F4F" w:rsidRDefault="00E10D59">
      <w:pPr>
        <w:pStyle w:val="Heading3"/>
      </w:pPr>
      <w:r>
        <w:t>3.3.2 Attempt for detailed agreements (may be completed in second phase)</w:t>
      </w:r>
    </w:p>
    <w:p w14:paraId="79DF4A1D" w14:textId="77777777" w:rsidR="00C33F4F" w:rsidRDefault="00E10D59">
      <w:r>
        <w:t xml:space="preserve">The following questions on load reporting per node / cell / slice level are marked FFS or raised in contributions to this meeting. </w:t>
      </w:r>
    </w:p>
    <w:p w14:paraId="79DF4A1E" w14:textId="77777777" w:rsidR="00C33F4F" w:rsidRDefault="00E10D59">
      <w:pPr>
        <w:rPr>
          <w:b/>
          <w:bCs/>
          <w:u w:val="single"/>
        </w:rPr>
      </w:pPr>
      <w:r>
        <w:rPr>
          <w:b/>
          <w:bCs/>
          <w:u w:val="single"/>
        </w:rPr>
        <w:t xml:space="preserve">X2AP: FFS whether NG TNL Capacity Indicator, Hardware Load/Capacity Indicator are reported per cell. </w:t>
      </w:r>
    </w:p>
    <w:p w14:paraId="79DF4A1F" w14:textId="77777777" w:rsidR="00C33F4F" w:rsidRDefault="00E10D59">
      <w:r>
        <w:t>Please provide your view on how to solve this FFS. For reporting of HW Load/Capacity Indicator see also discussion in section 3.6.</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479"/>
      </w:tblGrid>
      <w:tr w:rsidR="00C33F4F" w14:paraId="79DF4A22" w14:textId="77777777">
        <w:tc>
          <w:tcPr>
            <w:tcW w:w="1809" w:type="dxa"/>
            <w:shd w:val="clear" w:color="auto" w:fill="auto"/>
          </w:tcPr>
          <w:p w14:paraId="79DF4A20" w14:textId="77777777" w:rsidR="00C33F4F" w:rsidRDefault="00E10D59">
            <w:r>
              <w:t>Company</w:t>
            </w:r>
          </w:p>
        </w:tc>
        <w:tc>
          <w:tcPr>
            <w:tcW w:w="7479" w:type="dxa"/>
            <w:shd w:val="clear" w:color="auto" w:fill="auto"/>
          </w:tcPr>
          <w:p w14:paraId="79DF4A21" w14:textId="77777777" w:rsidR="00C33F4F" w:rsidRDefault="00E10D59">
            <w:r>
              <w:t>Comment</w:t>
            </w:r>
          </w:p>
        </w:tc>
      </w:tr>
      <w:tr w:rsidR="00835D14" w14:paraId="79DF4A25" w14:textId="77777777">
        <w:tc>
          <w:tcPr>
            <w:tcW w:w="1809" w:type="dxa"/>
            <w:shd w:val="clear" w:color="auto" w:fill="auto"/>
          </w:tcPr>
          <w:p w14:paraId="79DF4A23" w14:textId="135B26D6" w:rsidR="00835D14" w:rsidRDefault="00835D14" w:rsidP="00835D14">
            <w:r>
              <w:t>Ericsson</w:t>
            </w:r>
          </w:p>
        </w:tc>
        <w:tc>
          <w:tcPr>
            <w:tcW w:w="7479" w:type="dxa"/>
            <w:shd w:val="clear" w:color="auto" w:fill="auto"/>
          </w:tcPr>
          <w:p w14:paraId="79DF4A24" w14:textId="2AED9731" w:rsidR="00835D14" w:rsidRDefault="00835D14" w:rsidP="00835D14">
            <w:r>
              <w:t>As explained in 3.3.1, it is neither possible nor useful to provide a value of the NG-U TNL capacity. That is because there are potentially multiple CU-UPs in a RAN node. It is not useful because we should rather try to express a TNL capacity available at a cell, independently of interfaces, hence per NG-U or per F1-U is not important, it is important a single TNL capacity value per cell. HW capacity is not needed over X2</w:t>
            </w:r>
          </w:p>
        </w:tc>
      </w:tr>
      <w:tr w:rsidR="009E7B64" w14:paraId="79DF4A28" w14:textId="77777777">
        <w:tc>
          <w:tcPr>
            <w:tcW w:w="1809" w:type="dxa"/>
            <w:shd w:val="clear" w:color="auto" w:fill="auto"/>
          </w:tcPr>
          <w:p w14:paraId="79DF4A26" w14:textId="5F82D247" w:rsidR="009E7B64" w:rsidRDefault="009E7B64" w:rsidP="009E7B64">
            <w:r w:rsidRPr="008E5488">
              <w:t>Deutsche Telekom</w:t>
            </w:r>
          </w:p>
        </w:tc>
        <w:tc>
          <w:tcPr>
            <w:tcW w:w="7479" w:type="dxa"/>
            <w:shd w:val="clear" w:color="auto" w:fill="auto"/>
          </w:tcPr>
          <w:p w14:paraId="38C9D798" w14:textId="77777777" w:rsidR="009E7B64" w:rsidRPr="008E5488" w:rsidRDefault="009E7B64" w:rsidP="009E7B64">
            <w:r w:rsidRPr="008E5488">
              <w:t>TNL capacities are usually shared between nodes or sites by multiplexing the data for different cells, so it does not make sense to break down the totally available TNL capacity on a cell level as there is no cell-based reservation in that sense. The only useful combination is to describe the offered TNL capacity for the node.</w:t>
            </w:r>
          </w:p>
          <w:p w14:paraId="79DF4A27" w14:textId="3260A7FA" w:rsidR="009E7B64" w:rsidRDefault="009E7B64" w:rsidP="009E7B64">
            <w:r w:rsidRPr="008E5488">
              <w:t>To break down the HW load on a cell level would require that a certain amount of totally available HW in a node is dedicated for a cell. That might be ok for some implementations, but the problem is the normalization procedure as e.g. in a virtualized environment additional resources can be added for cell-specific processing in case of high load. Therefore, a single cell HW load value does not provide a useful information without knowledge about current total load in the node caused also by other cells to recognize possible margins. Therefore, just a per-node HW load information makes sense.</w:t>
            </w:r>
          </w:p>
        </w:tc>
      </w:tr>
      <w:tr w:rsidR="00835D14" w14:paraId="79DF4A2B" w14:textId="77777777">
        <w:tc>
          <w:tcPr>
            <w:tcW w:w="1809" w:type="dxa"/>
            <w:shd w:val="clear" w:color="auto" w:fill="auto"/>
          </w:tcPr>
          <w:p w14:paraId="79DF4A29" w14:textId="77777777" w:rsidR="00835D14" w:rsidRDefault="00835D14" w:rsidP="00835D14"/>
        </w:tc>
        <w:tc>
          <w:tcPr>
            <w:tcW w:w="7479" w:type="dxa"/>
            <w:shd w:val="clear" w:color="auto" w:fill="auto"/>
          </w:tcPr>
          <w:p w14:paraId="79DF4A2A" w14:textId="77777777" w:rsidR="00835D14" w:rsidRDefault="00835D14" w:rsidP="00835D14"/>
        </w:tc>
      </w:tr>
    </w:tbl>
    <w:p w14:paraId="79DF4A2C" w14:textId="77777777" w:rsidR="00C33F4F" w:rsidRDefault="00C33F4F"/>
    <w:p w14:paraId="79DF4A2D" w14:textId="77777777" w:rsidR="00C33F4F" w:rsidRDefault="00E10D59">
      <w:pPr>
        <w:rPr>
          <w:b/>
          <w:bCs/>
          <w:u w:val="single"/>
        </w:rPr>
      </w:pPr>
      <w:proofErr w:type="spellStart"/>
      <w:r>
        <w:rPr>
          <w:b/>
          <w:bCs/>
          <w:u w:val="single"/>
        </w:rPr>
        <w:t>XnAP</w:t>
      </w:r>
      <w:proofErr w:type="spellEnd"/>
      <w:r>
        <w:rPr>
          <w:b/>
          <w:bCs/>
          <w:u w:val="single"/>
        </w:rPr>
        <w:t xml:space="preserve">: FFS </w:t>
      </w:r>
      <w:proofErr w:type="spellStart"/>
      <w:r>
        <w:rPr>
          <w:b/>
          <w:bCs/>
          <w:u w:val="single"/>
        </w:rPr>
        <w:t>wether</w:t>
      </w:r>
      <w:proofErr w:type="spellEnd"/>
      <w:r>
        <w:rPr>
          <w:b/>
          <w:bCs/>
          <w:u w:val="single"/>
        </w:rPr>
        <w:t xml:space="preserve"> NG TNL Capacity Indicator is reported per cell</w:t>
      </w:r>
    </w:p>
    <w:p w14:paraId="79DF4A2E" w14:textId="77777777" w:rsidR="00C33F4F" w:rsidRDefault="00E10D59">
      <w:r>
        <w:t>Please provide your view on how to solve this FFS: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479"/>
      </w:tblGrid>
      <w:tr w:rsidR="00C33F4F" w14:paraId="79DF4A31" w14:textId="77777777">
        <w:tc>
          <w:tcPr>
            <w:tcW w:w="1809" w:type="dxa"/>
            <w:shd w:val="clear" w:color="auto" w:fill="auto"/>
          </w:tcPr>
          <w:p w14:paraId="79DF4A2F" w14:textId="77777777" w:rsidR="00C33F4F" w:rsidRDefault="00E10D59">
            <w:r>
              <w:t>Company</w:t>
            </w:r>
          </w:p>
        </w:tc>
        <w:tc>
          <w:tcPr>
            <w:tcW w:w="7479" w:type="dxa"/>
            <w:shd w:val="clear" w:color="auto" w:fill="auto"/>
          </w:tcPr>
          <w:p w14:paraId="79DF4A30" w14:textId="77777777" w:rsidR="00C33F4F" w:rsidRDefault="00E10D59">
            <w:r>
              <w:t>Comment</w:t>
            </w:r>
          </w:p>
        </w:tc>
      </w:tr>
      <w:tr w:rsidR="00835D14" w14:paraId="79DF4A34" w14:textId="77777777">
        <w:tc>
          <w:tcPr>
            <w:tcW w:w="1809" w:type="dxa"/>
            <w:shd w:val="clear" w:color="auto" w:fill="auto"/>
          </w:tcPr>
          <w:p w14:paraId="79DF4A32" w14:textId="45F41D19" w:rsidR="00835D14" w:rsidRDefault="00835D14" w:rsidP="00835D14">
            <w:r>
              <w:t>Ericsson</w:t>
            </w:r>
          </w:p>
        </w:tc>
        <w:tc>
          <w:tcPr>
            <w:tcW w:w="7479" w:type="dxa"/>
            <w:shd w:val="clear" w:color="auto" w:fill="auto"/>
          </w:tcPr>
          <w:p w14:paraId="79DF4A33" w14:textId="410D1F60" w:rsidR="00835D14" w:rsidRDefault="00835D14" w:rsidP="00835D14">
            <w:r>
              <w:t xml:space="preserve"> Same as X2</w:t>
            </w:r>
          </w:p>
        </w:tc>
      </w:tr>
      <w:tr w:rsidR="009E7B64" w14:paraId="79DF4A37" w14:textId="77777777">
        <w:tc>
          <w:tcPr>
            <w:tcW w:w="1809" w:type="dxa"/>
            <w:shd w:val="clear" w:color="auto" w:fill="auto"/>
          </w:tcPr>
          <w:p w14:paraId="79DF4A35" w14:textId="23CE0098" w:rsidR="009E7B64" w:rsidRDefault="009E7B64" w:rsidP="009E7B64">
            <w:r w:rsidRPr="008E5488">
              <w:t>Deutsche Telekom</w:t>
            </w:r>
          </w:p>
        </w:tc>
        <w:tc>
          <w:tcPr>
            <w:tcW w:w="7479" w:type="dxa"/>
            <w:shd w:val="clear" w:color="auto" w:fill="auto"/>
          </w:tcPr>
          <w:p w14:paraId="79DF4A36" w14:textId="30F97C7E" w:rsidR="009E7B64" w:rsidRDefault="009E7B64" w:rsidP="009E7B64">
            <w:r w:rsidRPr="008E5488">
              <w:t>Same comment as for X2AP.</w:t>
            </w:r>
          </w:p>
        </w:tc>
      </w:tr>
      <w:tr w:rsidR="00835D14" w14:paraId="79DF4A3A" w14:textId="77777777">
        <w:tc>
          <w:tcPr>
            <w:tcW w:w="1809" w:type="dxa"/>
            <w:shd w:val="clear" w:color="auto" w:fill="auto"/>
          </w:tcPr>
          <w:p w14:paraId="79DF4A38" w14:textId="77777777" w:rsidR="00835D14" w:rsidRDefault="00835D14" w:rsidP="00835D14"/>
        </w:tc>
        <w:tc>
          <w:tcPr>
            <w:tcW w:w="7479" w:type="dxa"/>
            <w:shd w:val="clear" w:color="auto" w:fill="auto"/>
          </w:tcPr>
          <w:p w14:paraId="79DF4A39" w14:textId="77777777" w:rsidR="00835D14" w:rsidRDefault="00835D14" w:rsidP="00835D14"/>
        </w:tc>
      </w:tr>
    </w:tbl>
    <w:p w14:paraId="79DF4A3B" w14:textId="77777777" w:rsidR="00C33F4F" w:rsidRDefault="00C33F4F"/>
    <w:p w14:paraId="79DF4A3C" w14:textId="77777777" w:rsidR="00C33F4F" w:rsidRDefault="00E10D59">
      <w:pPr>
        <w:rPr>
          <w:b/>
          <w:bCs/>
          <w:u w:val="single"/>
        </w:rPr>
      </w:pPr>
      <w:r>
        <w:rPr>
          <w:b/>
          <w:bCs/>
          <w:u w:val="single"/>
        </w:rPr>
        <w:t>F1AP: FFS whether NG TNL Capacity Indicator is reported per cell</w:t>
      </w:r>
    </w:p>
    <w:p w14:paraId="79DF4A3D" w14:textId="77777777" w:rsidR="00C33F4F" w:rsidRDefault="00E10D59">
      <w:r>
        <w:t>Please provide your view on how to solve this FFS: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479"/>
      </w:tblGrid>
      <w:tr w:rsidR="00C33F4F" w14:paraId="79DF4A40" w14:textId="77777777">
        <w:tc>
          <w:tcPr>
            <w:tcW w:w="1809" w:type="dxa"/>
            <w:shd w:val="clear" w:color="auto" w:fill="auto"/>
          </w:tcPr>
          <w:p w14:paraId="79DF4A3E" w14:textId="77777777" w:rsidR="00C33F4F" w:rsidRDefault="00E10D59">
            <w:r>
              <w:t>Company</w:t>
            </w:r>
          </w:p>
        </w:tc>
        <w:tc>
          <w:tcPr>
            <w:tcW w:w="7479" w:type="dxa"/>
            <w:shd w:val="clear" w:color="auto" w:fill="auto"/>
          </w:tcPr>
          <w:p w14:paraId="79DF4A3F" w14:textId="77777777" w:rsidR="00C33F4F" w:rsidRDefault="00E10D59">
            <w:r>
              <w:t>Comment</w:t>
            </w:r>
          </w:p>
        </w:tc>
      </w:tr>
      <w:tr w:rsidR="00835D14" w14:paraId="79DF4A43" w14:textId="77777777">
        <w:tc>
          <w:tcPr>
            <w:tcW w:w="1809" w:type="dxa"/>
            <w:shd w:val="clear" w:color="auto" w:fill="auto"/>
          </w:tcPr>
          <w:p w14:paraId="79DF4A41" w14:textId="644B39B8" w:rsidR="00835D14" w:rsidRDefault="00835D14" w:rsidP="00835D14">
            <w:r>
              <w:lastRenderedPageBreak/>
              <w:t>Ericsson</w:t>
            </w:r>
          </w:p>
        </w:tc>
        <w:tc>
          <w:tcPr>
            <w:tcW w:w="7479" w:type="dxa"/>
            <w:shd w:val="clear" w:color="auto" w:fill="auto"/>
          </w:tcPr>
          <w:p w14:paraId="79DF4A42" w14:textId="34F240A1" w:rsidR="00835D14" w:rsidRDefault="00835D14" w:rsidP="00835D14">
            <w:r>
              <w:t>TNL capacity is reported per node, i.e. it is the same for all cells of a DU.</w:t>
            </w:r>
          </w:p>
        </w:tc>
      </w:tr>
      <w:tr w:rsidR="009E7B64" w14:paraId="79DF4A46" w14:textId="77777777">
        <w:tc>
          <w:tcPr>
            <w:tcW w:w="1809" w:type="dxa"/>
            <w:shd w:val="clear" w:color="auto" w:fill="auto"/>
          </w:tcPr>
          <w:p w14:paraId="79DF4A44" w14:textId="00EB295C" w:rsidR="009E7B64" w:rsidRDefault="009E7B64" w:rsidP="009E7B64">
            <w:r w:rsidRPr="008E5488">
              <w:t>Deutsche Telekom</w:t>
            </w:r>
          </w:p>
        </w:tc>
        <w:tc>
          <w:tcPr>
            <w:tcW w:w="7479" w:type="dxa"/>
            <w:shd w:val="clear" w:color="auto" w:fill="auto"/>
          </w:tcPr>
          <w:p w14:paraId="79DF4A45" w14:textId="589E7048" w:rsidR="009E7B64" w:rsidRDefault="009E7B64" w:rsidP="009E7B64">
            <w:r w:rsidRPr="008E5488">
              <w:t>Same comment as for X2/</w:t>
            </w:r>
            <w:proofErr w:type="spellStart"/>
            <w:r w:rsidRPr="008E5488">
              <w:t>XnAP</w:t>
            </w:r>
            <w:proofErr w:type="spellEnd"/>
            <w:r w:rsidRPr="008E5488">
              <w:t>.</w:t>
            </w:r>
          </w:p>
        </w:tc>
      </w:tr>
      <w:tr w:rsidR="00835D14" w14:paraId="79DF4A49" w14:textId="77777777">
        <w:tc>
          <w:tcPr>
            <w:tcW w:w="1809" w:type="dxa"/>
            <w:shd w:val="clear" w:color="auto" w:fill="auto"/>
          </w:tcPr>
          <w:p w14:paraId="79DF4A47" w14:textId="77777777" w:rsidR="00835D14" w:rsidRDefault="00835D14" w:rsidP="00835D14"/>
        </w:tc>
        <w:tc>
          <w:tcPr>
            <w:tcW w:w="7479" w:type="dxa"/>
            <w:shd w:val="clear" w:color="auto" w:fill="auto"/>
          </w:tcPr>
          <w:p w14:paraId="79DF4A48" w14:textId="77777777" w:rsidR="00835D14" w:rsidRDefault="00835D14" w:rsidP="00835D14"/>
        </w:tc>
      </w:tr>
    </w:tbl>
    <w:p w14:paraId="79DF4A4A" w14:textId="77777777" w:rsidR="00C33F4F" w:rsidRDefault="00C33F4F"/>
    <w:p w14:paraId="79DF4A4B" w14:textId="77777777" w:rsidR="00C33F4F" w:rsidRDefault="00E10D59">
      <w:pPr>
        <w:rPr>
          <w:b/>
          <w:bCs/>
          <w:u w:val="single"/>
        </w:rPr>
      </w:pPr>
      <w:r>
        <w:rPr>
          <w:b/>
          <w:bCs/>
          <w:u w:val="single"/>
        </w:rPr>
        <w:t>F1AP: New proposal: Enhance reporting per slice to include TNL Capacity Load Indicator and Slice Radio Resource Status (see R3-201832).</w:t>
      </w:r>
    </w:p>
    <w:p w14:paraId="79DF4A4C" w14:textId="77777777" w:rsidR="00C33F4F" w:rsidRDefault="00E10D59">
      <w:r>
        <w:t>Please provide your view:</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479"/>
      </w:tblGrid>
      <w:tr w:rsidR="00C33F4F" w14:paraId="79DF4A4F" w14:textId="77777777">
        <w:tc>
          <w:tcPr>
            <w:tcW w:w="1809" w:type="dxa"/>
            <w:shd w:val="clear" w:color="auto" w:fill="auto"/>
          </w:tcPr>
          <w:p w14:paraId="79DF4A4D" w14:textId="77777777" w:rsidR="00C33F4F" w:rsidRDefault="00E10D59">
            <w:r>
              <w:t>Company</w:t>
            </w:r>
          </w:p>
        </w:tc>
        <w:tc>
          <w:tcPr>
            <w:tcW w:w="7479" w:type="dxa"/>
            <w:shd w:val="clear" w:color="auto" w:fill="auto"/>
          </w:tcPr>
          <w:p w14:paraId="79DF4A4E" w14:textId="77777777" w:rsidR="00C33F4F" w:rsidRDefault="00E10D59">
            <w:r>
              <w:t>Comment</w:t>
            </w:r>
          </w:p>
        </w:tc>
      </w:tr>
      <w:tr w:rsidR="00C33F4F" w14:paraId="79DF4A52" w14:textId="77777777">
        <w:tc>
          <w:tcPr>
            <w:tcW w:w="1809" w:type="dxa"/>
            <w:shd w:val="clear" w:color="auto" w:fill="auto"/>
          </w:tcPr>
          <w:p w14:paraId="79DF4A50" w14:textId="77777777" w:rsidR="00C33F4F" w:rsidRDefault="00E10D59">
            <w:r>
              <w:t>Nokia</w:t>
            </w:r>
          </w:p>
        </w:tc>
        <w:tc>
          <w:tcPr>
            <w:tcW w:w="7479" w:type="dxa"/>
            <w:shd w:val="clear" w:color="auto" w:fill="auto"/>
          </w:tcPr>
          <w:p w14:paraId="79DF4A51" w14:textId="77777777" w:rsidR="00C33F4F" w:rsidRDefault="00E10D59">
            <w:r>
              <w:t>It is important to include this information on the F1 interface, where it would help the CU-CP to anticipate on access control outcome in the gNB-DU and help align access control functionality (and speed) between split and non-split architecture.</w:t>
            </w:r>
          </w:p>
        </w:tc>
      </w:tr>
      <w:tr w:rsidR="00C33F4F" w14:paraId="79DF4A55" w14:textId="77777777">
        <w:tc>
          <w:tcPr>
            <w:tcW w:w="1809" w:type="dxa"/>
            <w:shd w:val="clear" w:color="auto" w:fill="auto"/>
          </w:tcPr>
          <w:p w14:paraId="79DF4A53" w14:textId="77777777" w:rsidR="00C33F4F" w:rsidRDefault="00E10D59">
            <w:r>
              <w:t>Huawei</w:t>
            </w:r>
          </w:p>
        </w:tc>
        <w:tc>
          <w:tcPr>
            <w:tcW w:w="7479" w:type="dxa"/>
            <w:shd w:val="clear" w:color="auto" w:fill="auto"/>
          </w:tcPr>
          <w:p w14:paraId="79DF4A54" w14:textId="77777777" w:rsidR="00C33F4F" w:rsidRDefault="00E10D59">
            <w:r>
              <w:t xml:space="preserve">We are OK to add per slice reporting for more metrics </w:t>
            </w:r>
          </w:p>
        </w:tc>
      </w:tr>
      <w:tr w:rsidR="00C33F4F" w14:paraId="79DF4A58" w14:textId="77777777">
        <w:tc>
          <w:tcPr>
            <w:tcW w:w="1809" w:type="dxa"/>
            <w:shd w:val="clear" w:color="auto" w:fill="auto"/>
          </w:tcPr>
          <w:p w14:paraId="79DF4A56" w14:textId="77777777" w:rsidR="00C33F4F" w:rsidRDefault="00E10D59">
            <w:r>
              <w:rPr>
                <w:rFonts w:eastAsia="SimSun" w:hint="eastAsia"/>
                <w:lang w:val="en-US" w:eastAsia="zh-CN"/>
              </w:rPr>
              <w:t>ZTE</w:t>
            </w:r>
          </w:p>
        </w:tc>
        <w:tc>
          <w:tcPr>
            <w:tcW w:w="7479" w:type="dxa"/>
            <w:shd w:val="clear" w:color="auto" w:fill="auto"/>
          </w:tcPr>
          <w:p w14:paraId="79DF4A57" w14:textId="77777777" w:rsidR="00C33F4F" w:rsidRDefault="00E10D59">
            <w:r>
              <w:rPr>
                <w:rFonts w:eastAsia="SimSun" w:hint="eastAsia"/>
                <w:lang w:val="en-US" w:eastAsia="zh-CN"/>
              </w:rPr>
              <w:t xml:space="preserve">In current specification, Slicing is defined as implementation in RAN node. Therefore </w:t>
            </w:r>
            <w:proofErr w:type="gramStart"/>
            <w:r>
              <w:rPr>
                <w:rFonts w:eastAsia="SimSun" w:hint="eastAsia"/>
                <w:lang w:val="en-US" w:eastAsia="zh-CN"/>
              </w:rPr>
              <w:t xml:space="preserve">the  </w:t>
            </w:r>
            <w:r>
              <w:rPr>
                <w:rFonts w:eastAsia="SimSun"/>
                <w:lang w:val="en-US" w:eastAsia="zh-CN"/>
              </w:rPr>
              <w:t>“</w:t>
            </w:r>
            <w:proofErr w:type="gramEnd"/>
            <w:r>
              <w:rPr>
                <w:lang w:eastAsia="ja-JP"/>
              </w:rPr>
              <w:t>Slice Capacity</w:t>
            </w:r>
            <w:r>
              <w:rPr>
                <w:rFonts w:eastAsia="SimSun"/>
                <w:lang w:val="en-US" w:eastAsia="zh-CN"/>
              </w:rPr>
              <w:t>”</w:t>
            </w:r>
            <w:r>
              <w:rPr>
                <w:rFonts w:eastAsia="SimSun" w:hint="eastAsia"/>
                <w:lang w:val="en-US" w:eastAsia="zh-CN"/>
              </w:rPr>
              <w:t xml:space="preserve"> IE is able to cover new introduced IEs. </w:t>
            </w:r>
          </w:p>
        </w:tc>
      </w:tr>
      <w:tr w:rsidR="008346DA" w14:paraId="79DF4A5B" w14:textId="77777777">
        <w:tc>
          <w:tcPr>
            <w:tcW w:w="1809" w:type="dxa"/>
            <w:shd w:val="clear" w:color="auto" w:fill="auto"/>
          </w:tcPr>
          <w:p w14:paraId="79DF4A59" w14:textId="77777777" w:rsidR="008346DA" w:rsidRDefault="008346DA">
            <w:pPr>
              <w:rPr>
                <w:rFonts w:eastAsia="SimSun"/>
                <w:lang w:val="en-US" w:eastAsia="zh-CN"/>
              </w:rPr>
            </w:pPr>
            <w:r>
              <w:rPr>
                <w:rFonts w:eastAsia="SimSun" w:hint="eastAsia"/>
                <w:lang w:val="en-US" w:eastAsia="zh-CN"/>
              </w:rPr>
              <w:t>S</w:t>
            </w:r>
            <w:r>
              <w:rPr>
                <w:rFonts w:eastAsia="SimSun"/>
                <w:lang w:val="en-US" w:eastAsia="zh-CN"/>
              </w:rPr>
              <w:t>amsung</w:t>
            </w:r>
          </w:p>
        </w:tc>
        <w:tc>
          <w:tcPr>
            <w:tcW w:w="7479" w:type="dxa"/>
            <w:shd w:val="clear" w:color="auto" w:fill="auto"/>
          </w:tcPr>
          <w:p w14:paraId="79DF4A5A" w14:textId="77777777" w:rsidR="008346DA" w:rsidRDefault="008346DA">
            <w:pPr>
              <w:rPr>
                <w:rFonts w:eastAsia="SimSun"/>
                <w:lang w:val="en-US" w:eastAsia="zh-CN"/>
              </w:rPr>
            </w:pPr>
            <w:r>
              <w:rPr>
                <w:rFonts w:eastAsia="SimSun" w:hint="eastAsia"/>
                <w:lang w:val="en-US" w:eastAsia="zh-CN"/>
              </w:rPr>
              <w:t>N</w:t>
            </w:r>
            <w:r>
              <w:rPr>
                <w:rFonts w:eastAsia="SimSun"/>
                <w:lang w:val="en-US" w:eastAsia="zh-CN"/>
              </w:rPr>
              <w:t>ot necessary in Rel-16.</w:t>
            </w:r>
          </w:p>
        </w:tc>
      </w:tr>
      <w:tr w:rsidR="00835D14" w:rsidRPr="005050F6" w14:paraId="08847158" w14:textId="77777777">
        <w:tc>
          <w:tcPr>
            <w:tcW w:w="1809" w:type="dxa"/>
            <w:shd w:val="clear" w:color="auto" w:fill="auto"/>
          </w:tcPr>
          <w:p w14:paraId="729F1103" w14:textId="5D2C8400" w:rsidR="00835D14" w:rsidRDefault="00835D14" w:rsidP="00835D14">
            <w:pPr>
              <w:rPr>
                <w:rFonts w:eastAsia="SimSun"/>
                <w:lang w:val="en-US" w:eastAsia="zh-CN"/>
              </w:rPr>
            </w:pPr>
            <w:r>
              <w:rPr>
                <w:rFonts w:eastAsia="SimSun"/>
                <w:lang w:val="en-US" w:eastAsia="zh-CN"/>
              </w:rPr>
              <w:t>Ericsson</w:t>
            </w:r>
          </w:p>
        </w:tc>
        <w:tc>
          <w:tcPr>
            <w:tcW w:w="7479" w:type="dxa"/>
            <w:shd w:val="clear" w:color="auto" w:fill="auto"/>
          </w:tcPr>
          <w:p w14:paraId="0FD0E020" w14:textId="77777777" w:rsidR="00835D14" w:rsidRDefault="00835D14" w:rsidP="00835D14">
            <w:pPr>
              <w:rPr>
                <w:rFonts w:eastAsia="SimSun"/>
                <w:lang w:val="en-US" w:eastAsia="zh-CN"/>
              </w:rPr>
            </w:pPr>
            <w:r>
              <w:rPr>
                <w:rFonts w:eastAsia="SimSun"/>
                <w:lang w:val="en-US" w:eastAsia="zh-CN"/>
              </w:rPr>
              <w:t xml:space="preserve">When we agreed to add per slice Available </w:t>
            </w:r>
            <w:proofErr w:type="gramStart"/>
            <w:r>
              <w:rPr>
                <w:rFonts w:eastAsia="SimSun"/>
                <w:lang w:val="en-US" w:eastAsia="zh-CN"/>
              </w:rPr>
              <w:t>Capacity</w:t>
            </w:r>
            <w:proofErr w:type="gramEnd"/>
            <w:r>
              <w:rPr>
                <w:rFonts w:eastAsia="SimSun"/>
                <w:lang w:val="en-US" w:eastAsia="zh-CN"/>
              </w:rPr>
              <w:t xml:space="preserve"> we also concluded that per slice PRB utilization is not feasible. So far there has been no explanation of how PRB utilization could be expressed per slice. Technically if we have already the per slice </w:t>
            </w:r>
            <w:proofErr w:type="gramStart"/>
            <w:r>
              <w:rPr>
                <w:rFonts w:eastAsia="SimSun"/>
                <w:lang w:val="en-US" w:eastAsia="zh-CN"/>
              </w:rPr>
              <w:t>capacity</w:t>
            </w:r>
            <w:proofErr w:type="gramEnd"/>
            <w:r>
              <w:rPr>
                <w:rFonts w:eastAsia="SimSun"/>
                <w:lang w:val="en-US" w:eastAsia="zh-CN"/>
              </w:rPr>
              <w:t xml:space="preserve"> we do not see the need of per slice resource utilization. </w:t>
            </w:r>
          </w:p>
          <w:p w14:paraId="5B5C8C6F" w14:textId="5B32E338" w:rsidR="00835D14" w:rsidRPr="00B93EA7" w:rsidRDefault="00835D14" w:rsidP="00835D14">
            <w:pPr>
              <w:rPr>
                <w:rFonts w:eastAsia="SimSun"/>
                <w:lang w:eastAsia="zh-CN"/>
              </w:rPr>
            </w:pPr>
            <w:r w:rsidRPr="00B93EA7">
              <w:rPr>
                <w:rFonts w:eastAsia="SimSun"/>
                <w:lang w:eastAsia="zh-CN"/>
              </w:rPr>
              <w:t>Per slice TNL capacity has</w:t>
            </w:r>
            <w:r>
              <w:rPr>
                <w:rFonts w:eastAsia="SimSun"/>
                <w:lang w:eastAsia="zh-CN"/>
              </w:rPr>
              <w:t xml:space="preserve"> not been discussed from a technical point of view. There are no means identified on how to split transport traffic on a per slice basis. We should not agree to parameters for which there is no technical understanding </w:t>
            </w:r>
            <w:proofErr w:type="spellStart"/>
            <w:r>
              <w:rPr>
                <w:rFonts w:eastAsia="SimSun"/>
                <w:lang w:eastAsia="zh-CN"/>
              </w:rPr>
              <w:t>ofn</w:t>
            </w:r>
            <w:proofErr w:type="spellEnd"/>
            <w:r>
              <w:rPr>
                <w:rFonts w:eastAsia="SimSun"/>
                <w:lang w:eastAsia="zh-CN"/>
              </w:rPr>
              <w:t xml:space="preserve"> their meaning. For that we see per slice TNL capacity as not feasible </w:t>
            </w:r>
          </w:p>
        </w:tc>
      </w:tr>
      <w:tr w:rsidR="009E7B64" w:rsidRPr="005050F6" w14:paraId="6D839BFE" w14:textId="77777777">
        <w:tc>
          <w:tcPr>
            <w:tcW w:w="1809" w:type="dxa"/>
            <w:shd w:val="clear" w:color="auto" w:fill="auto"/>
          </w:tcPr>
          <w:p w14:paraId="4146C83D" w14:textId="0B5AC305" w:rsidR="009E7B64" w:rsidRDefault="009E7B64" w:rsidP="009E7B64">
            <w:pPr>
              <w:rPr>
                <w:rFonts w:eastAsia="SimSun"/>
                <w:lang w:val="en-US" w:eastAsia="zh-CN"/>
              </w:rPr>
            </w:pPr>
            <w:r w:rsidRPr="008E5488">
              <w:rPr>
                <w:rFonts w:eastAsia="SimSun"/>
                <w:lang w:val="en-US" w:eastAsia="zh-CN"/>
              </w:rPr>
              <w:t>Deutsche Telekom</w:t>
            </w:r>
          </w:p>
        </w:tc>
        <w:tc>
          <w:tcPr>
            <w:tcW w:w="7479" w:type="dxa"/>
            <w:shd w:val="clear" w:color="auto" w:fill="auto"/>
          </w:tcPr>
          <w:p w14:paraId="444D6E69" w14:textId="77777777" w:rsidR="009E7B64" w:rsidRDefault="009E7B64" w:rsidP="009E7B64">
            <w:pPr>
              <w:rPr>
                <w:rFonts w:eastAsia="SimSun"/>
                <w:lang w:val="en-US" w:eastAsia="zh-CN"/>
              </w:rPr>
            </w:pPr>
            <w:r w:rsidRPr="008E5488">
              <w:rPr>
                <w:rFonts w:eastAsia="SimSun"/>
                <w:lang w:val="en-US" w:eastAsia="zh-CN"/>
              </w:rPr>
              <w:t>Agree with the proposal to introduce the per-slice reporting</w:t>
            </w:r>
            <w:r>
              <w:rPr>
                <w:rFonts w:eastAsia="SimSun"/>
                <w:lang w:val="en-US" w:eastAsia="zh-CN"/>
              </w:rPr>
              <w:t xml:space="preserve"> of radio resource status. </w:t>
            </w:r>
          </w:p>
          <w:p w14:paraId="537C9597" w14:textId="20A51EBD" w:rsidR="009E7B64" w:rsidRDefault="009E7B64" w:rsidP="009E7B64">
            <w:pPr>
              <w:rPr>
                <w:rFonts w:eastAsia="SimSun"/>
                <w:lang w:val="en-US" w:eastAsia="zh-CN"/>
              </w:rPr>
            </w:pPr>
            <w:r w:rsidRPr="009E7B64">
              <w:rPr>
                <w:rFonts w:eastAsia="SimSun"/>
                <w:lang w:val="en-US" w:eastAsia="zh-CN"/>
              </w:rPr>
              <w:t xml:space="preserve">Slice specific TNL information </w:t>
            </w:r>
            <w:r>
              <w:rPr>
                <w:rFonts w:eastAsia="SimSun"/>
                <w:lang w:val="en-US" w:eastAsia="zh-CN"/>
              </w:rPr>
              <w:t xml:space="preserve">(related to F1-U) </w:t>
            </w:r>
            <w:r w:rsidRPr="009E7B64">
              <w:rPr>
                <w:rFonts w:eastAsia="SimSun"/>
                <w:lang w:val="en-US" w:eastAsia="zh-CN"/>
              </w:rPr>
              <w:t>would make sense if there is also slice control on the TN, means that also upper limits may be set within the shared transport medium for dedicated slices.</w:t>
            </w:r>
          </w:p>
        </w:tc>
      </w:tr>
    </w:tbl>
    <w:p w14:paraId="79DF4A5C" w14:textId="77777777" w:rsidR="00C33F4F" w:rsidRPr="005050F6" w:rsidRDefault="00C33F4F"/>
    <w:p w14:paraId="79DF4A5D" w14:textId="77777777" w:rsidR="00C33F4F" w:rsidRDefault="00E10D59">
      <w:pPr>
        <w:rPr>
          <w:b/>
          <w:bCs/>
          <w:u w:val="single"/>
        </w:rPr>
      </w:pPr>
      <w:r>
        <w:rPr>
          <w:b/>
          <w:bCs/>
          <w:u w:val="single"/>
        </w:rPr>
        <w:t>E1AP: FFS whether to provide measurements (TNL Available Capacity Indicator, HW Capacity Indicator) per slice.</w:t>
      </w:r>
    </w:p>
    <w:p w14:paraId="79DF4A5E" w14:textId="77777777" w:rsidR="00C33F4F" w:rsidRDefault="00E10D59">
      <w:r>
        <w:t>Please provide your view on how to solve this FFS: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479"/>
      </w:tblGrid>
      <w:tr w:rsidR="00C33F4F" w14:paraId="79DF4A61" w14:textId="77777777">
        <w:tc>
          <w:tcPr>
            <w:tcW w:w="1809" w:type="dxa"/>
            <w:shd w:val="clear" w:color="auto" w:fill="auto"/>
          </w:tcPr>
          <w:p w14:paraId="79DF4A5F" w14:textId="77777777" w:rsidR="00C33F4F" w:rsidRDefault="00E10D59">
            <w:r>
              <w:t>Company</w:t>
            </w:r>
          </w:p>
        </w:tc>
        <w:tc>
          <w:tcPr>
            <w:tcW w:w="7479" w:type="dxa"/>
            <w:shd w:val="clear" w:color="auto" w:fill="auto"/>
          </w:tcPr>
          <w:p w14:paraId="79DF4A60" w14:textId="77777777" w:rsidR="00C33F4F" w:rsidRDefault="00E10D59">
            <w:r>
              <w:t>Comment</w:t>
            </w:r>
          </w:p>
        </w:tc>
      </w:tr>
      <w:tr w:rsidR="00835D14" w14:paraId="79DF4A64" w14:textId="77777777">
        <w:tc>
          <w:tcPr>
            <w:tcW w:w="1809" w:type="dxa"/>
            <w:shd w:val="clear" w:color="auto" w:fill="auto"/>
          </w:tcPr>
          <w:p w14:paraId="79DF4A62" w14:textId="74C32AC0" w:rsidR="00835D14" w:rsidRDefault="00835D14" w:rsidP="00835D14">
            <w:r>
              <w:t>Ericsson</w:t>
            </w:r>
          </w:p>
        </w:tc>
        <w:tc>
          <w:tcPr>
            <w:tcW w:w="7479" w:type="dxa"/>
            <w:shd w:val="clear" w:color="auto" w:fill="auto"/>
          </w:tcPr>
          <w:p w14:paraId="79DF4A63" w14:textId="7E4C0673" w:rsidR="00835D14" w:rsidRDefault="00835D14" w:rsidP="00835D14">
            <w:proofErr w:type="spellStart"/>
            <w:r>
              <w:t>We d</w:t>
            </w:r>
            <w:proofErr w:type="spellEnd"/>
            <w:r>
              <w:t xml:space="preserve"> not </w:t>
            </w:r>
            <w:proofErr w:type="spellStart"/>
            <w:r>
              <w:t>se</w:t>
            </w:r>
            <w:proofErr w:type="spellEnd"/>
            <w:r>
              <w:t xml:space="preserve"> the need to this. Remove the parameters</w:t>
            </w:r>
          </w:p>
        </w:tc>
      </w:tr>
      <w:tr w:rsidR="009E7B64" w14:paraId="79DF4A67" w14:textId="77777777">
        <w:tc>
          <w:tcPr>
            <w:tcW w:w="1809" w:type="dxa"/>
            <w:shd w:val="clear" w:color="auto" w:fill="auto"/>
          </w:tcPr>
          <w:p w14:paraId="79DF4A65" w14:textId="0ACB2C02" w:rsidR="009E7B64" w:rsidRDefault="009E7B64" w:rsidP="009E7B64">
            <w:r w:rsidRPr="005F33AE">
              <w:t>Deutsche Telekom</w:t>
            </w:r>
          </w:p>
        </w:tc>
        <w:tc>
          <w:tcPr>
            <w:tcW w:w="7479" w:type="dxa"/>
            <w:shd w:val="clear" w:color="auto" w:fill="auto"/>
          </w:tcPr>
          <w:p w14:paraId="2F64124F" w14:textId="6CC1AFE6" w:rsidR="009E7B64" w:rsidRPr="005F33AE" w:rsidRDefault="009E7B64" w:rsidP="009E7B64">
            <w:r w:rsidRPr="005F33AE">
              <w:t xml:space="preserve">Slice specific TNL information </w:t>
            </w:r>
            <w:r>
              <w:t xml:space="preserve">(related to NG-U) </w:t>
            </w:r>
            <w:r w:rsidRPr="005F33AE">
              <w:t>would make sense if there is also slice control on the TN, means that also upper limits may be set within the shared transport medium for dedicated slices.</w:t>
            </w:r>
          </w:p>
          <w:p w14:paraId="79DF4A66" w14:textId="2D1F226A" w:rsidR="009E7B64" w:rsidRDefault="009E7B64" w:rsidP="009E7B64">
            <w:r w:rsidRPr="005F33AE">
              <w:t xml:space="preserve">No preference for </w:t>
            </w:r>
            <w:proofErr w:type="gramStart"/>
            <w:r w:rsidRPr="005F33AE">
              <w:t>slice-specific</w:t>
            </w:r>
            <w:proofErr w:type="gramEnd"/>
            <w:r w:rsidRPr="005F33AE">
              <w:t xml:space="preserve"> HW load indication.</w:t>
            </w:r>
          </w:p>
        </w:tc>
      </w:tr>
      <w:tr w:rsidR="009E7B64" w14:paraId="79DF4A6A" w14:textId="77777777">
        <w:tc>
          <w:tcPr>
            <w:tcW w:w="1809" w:type="dxa"/>
            <w:shd w:val="clear" w:color="auto" w:fill="auto"/>
          </w:tcPr>
          <w:p w14:paraId="79DF4A68" w14:textId="77777777" w:rsidR="009E7B64" w:rsidRDefault="009E7B64" w:rsidP="009E7B64"/>
        </w:tc>
        <w:tc>
          <w:tcPr>
            <w:tcW w:w="7479" w:type="dxa"/>
            <w:shd w:val="clear" w:color="auto" w:fill="auto"/>
          </w:tcPr>
          <w:p w14:paraId="79DF4A69" w14:textId="77777777" w:rsidR="009E7B64" w:rsidRDefault="009E7B64" w:rsidP="009E7B64"/>
        </w:tc>
      </w:tr>
    </w:tbl>
    <w:p w14:paraId="79DF4A6B" w14:textId="77777777" w:rsidR="00C33F4F" w:rsidRDefault="00C33F4F"/>
    <w:p w14:paraId="79DF4A6C" w14:textId="77777777" w:rsidR="00C33F4F" w:rsidRDefault="00E10D59">
      <w:pPr>
        <w:rPr>
          <w:b/>
          <w:bCs/>
          <w:u w:val="single"/>
        </w:rPr>
      </w:pPr>
      <w:r>
        <w:rPr>
          <w:b/>
          <w:bCs/>
          <w:u w:val="single"/>
        </w:rPr>
        <w:lastRenderedPageBreak/>
        <w:t>X2/</w:t>
      </w:r>
      <w:proofErr w:type="spellStart"/>
      <w:r>
        <w:rPr>
          <w:b/>
          <w:bCs/>
          <w:u w:val="single"/>
        </w:rPr>
        <w:t>Xn</w:t>
      </w:r>
      <w:proofErr w:type="spellEnd"/>
      <w:r>
        <w:rPr>
          <w:b/>
          <w:bCs/>
          <w:u w:val="single"/>
        </w:rPr>
        <w:t xml:space="preserve">: Both split and non-split architecture are specified for NG-RAN. Please provide your view on whether to include load TNL load information for both backhaul (S1-U/NG-U) and fronthaul links (F1-U) reported separately (X2, </w:t>
      </w:r>
      <w:proofErr w:type="spellStart"/>
      <w:r>
        <w:rPr>
          <w:b/>
          <w:bCs/>
          <w:u w:val="single"/>
        </w:rPr>
        <w:t>Xn</w:t>
      </w:r>
      <w:proofErr w:type="spellEnd"/>
      <w:r>
        <w:rPr>
          <w:b/>
          <w:bCs/>
          <w:u w:val="single"/>
        </w:rPr>
        <w:t xml:space="preserve">).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479"/>
      </w:tblGrid>
      <w:tr w:rsidR="00C33F4F" w14:paraId="79DF4A6F" w14:textId="77777777">
        <w:tc>
          <w:tcPr>
            <w:tcW w:w="1809" w:type="dxa"/>
            <w:shd w:val="clear" w:color="auto" w:fill="auto"/>
          </w:tcPr>
          <w:p w14:paraId="79DF4A6D" w14:textId="77777777" w:rsidR="00C33F4F" w:rsidRDefault="00E10D59">
            <w:r>
              <w:t>Company</w:t>
            </w:r>
          </w:p>
        </w:tc>
        <w:tc>
          <w:tcPr>
            <w:tcW w:w="7479" w:type="dxa"/>
            <w:shd w:val="clear" w:color="auto" w:fill="auto"/>
          </w:tcPr>
          <w:p w14:paraId="79DF4A6E" w14:textId="77777777" w:rsidR="00C33F4F" w:rsidRDefault="00E10D59">
            <w:r>
              <w:t>Comment</w:t>
            </w:r>
          </w:p>
        </w:tc>
      </w:tr>
      <w:tr w:rsidR="00C33F4F" w14:paraId="79DF4A72" w14:textId="77777777">
        <w:tc>
          <w:tcPr>
            <w:tcW w:w="1809" w:type="dxa"/>
            <w:shd w:val="clear" w:color="auto" w:fill="auto"/>
          </w:tcPr>
          <w:p w14:paraId="79DF4A70" w14:textId="77777777" w:rsidR="00C33F4F" w:rsidRDefault="00E10D59">
            <w:r>
              <w:t>HW</w:t>
            </w:r>
          </w:p>
        </w:tc>
        <w:tc>
          <w:tcPr>
            <w:tcW w:w="7479" w:type="dxa"/>
            <w:shd w:val="clear" w:color="auto" w:fill="auto"/>
          </w:tcPr>
          <w:p w14:paraId="79DF4A71" w14:textId="77777777" w:rsidR="00C33F4F" w:rsidRDefault="00E10D59">
            <w:r>
              <w:t xml:space="preserve">We prefer not to have a separate signalling of fronthaul since this depends on the architecture of a neighbour node. </w:t>
            </w:r>
            <w:proofErr w:type="spellStart"/>
            <w:r>
              <w:t>Signaling</w:t>
            </w:r>
            <w:proofErr w:type="spellEnd"/>
            <w:r>
              <w:t xml:space="preserve"> two value brings no benefit. We prefer to send a single value including the limiting metric (backhaul or fronthaul)</w:t>
            </w:r>
          </w:p>
        </w:tc>
      </w:tr>
      <w:tr w:rsidR="00C33F4F" w14:paraId="79DF4A75" w14:textId="77777777">
        <w:tc>
          <w:tcPr>
            <w:tcW w:w="1809" w:type="dxa"/>
            <w:shd w:val="clear" w:color="auto" w:fill="auto"/>
          </w:tcPr>
          <w:p w14:paraId="79DF4A73" w14:textId="77777777" w:rsidR="00C33F4F" w:rsidRDefault="00E10D59">
            <w:r>
              <w:rPr>
                <w:rFonts w:eastAsia="SimSun" w:hint="eastAsia"/>
                <w:lang w:val="en-US" w:eastAsia="zh-CN"/>
              </w:rPr>
              <w:t>ZTE</w:t>
            </w:r>
          </w:p>
        </w:tc>
        <w:tc>
          <w:tcPr>
            <w:tcW w:w="7479" w:type="dxa"/>
            <w:shd w:val="clear" w:color="auto" w:fill="auto"/>
          </w:tcPr>
          <w:p w14:paraId="79DF4A74" w14:textId="77777777" w:rsidR="00C33F4F" w:rsidRDefault="00E10D59">
            <w:r>
              <w:rPr>
                <w:rFonts w:eastAsia="SimSun" w:hint="eastAsia"/>
                <w:lang w:val="en-US" w:eastAsia="zh-CN"/>
              </w:rPr>
              <w:t xml:space="preserve">Since either backhaul or fronthaul bottleneck should be </w:t>
            </w:r>
            <w:proofErr w:type="gramStart"/>
            <w:r>
              <w:rPr>
                <w:rFonts w:eastAsia="SimSun" w:hint="eastAsia"/>
                <w:lang w:val="en-US" w:eastAsia="zh-CN"/>
              </w:rPr>
              <w:t>take into account</w:t>
            </w:r>
            <w:proofErr w:type="gramEnd"/>
            <w:r>
              <w:rPr>
                <w:rFonts w:eastAsia="SimSun" w:hint="eastAsia"/>
                <w:lang w:val="en-US" w:eastAsia="zh-CN"/>
              </w:rPr>
              <w:t xml:space="preserve"> in load balance, it seems necessary to reported TNL for backhaul and fronthaul separately.  </w:t>
            </w:r>
          </w:p>
        </w:tc>
      </w:tr>
      <w:tr w:rsidR="00C33F4F" w14:paraId="79DF4A78" w14:textId="77777777">
        <w:tc>
          <w:tcPr>
            <w:tcW w:w="1809" w:type="dxa"/>
            <w:shd w:val="clear" w:color="auto" w:fill="auto"/>
          </w:tcPr>
          <w:p w14:paraId="79DF4A76" w14:textId="77777777" w:rsidR="00C33F4F" w:rsidRDefault="005177AD">
            <w:pPr>
              <w:rPr>
                <w:lang w:eastAsia="zh-CN"/>
              </w:rPr>
            </w:pPr>
            <w:r>
              <w:rPr>
                <w:rFonts w:hint="eastAsia"/>
                <w:lang w:eastAsia="zh-CN"/>
              </w:rPr>
              <w:t>CATT</w:t>
            </w:r>
          </w:p>
        </w:tc>
        <w:tc>
          <w:tcPr>
            <w:tcW w:w="7479" w:type="dxa"/>
            <w:shd w:val="clear" w:color="auto" w:fill="auto"/>
          </w:tcPr>
          <w:p w14:paraId="79DF4A77" w14:textId="77777777" w:rsidR="00C33F4F" w:rsidRDefault="005177AD">
            <w:r>
              <w:rPr>
                <w:rFonts w:eastAsia="SimSun"/>
                <w:lang w:eastAsia="zh-CN"/>
              </w:rPr>
              <w:t>Separating them can be useful.</w:t>
            </w:r>
          </w:p>
        </w:tc>
      </w:tr>
      <w:tr w:rsidR="00835D14" w14:paraId="1105BDE8" w14:textId="77777777">
        <w:tc>
          <w:tcPr>
            <w:tcW w:w="1809" w:type="dxa"/>
            <w:shd w:val="clear" w:color="auto" w:fill="auto"/>
          </w:tcPr>
          <w:p w14:paraId="606EB058" w14:textId="5B4A70D6" w:rsidR="00835D14" w:rsidRDefault="00835D14" w:rsidP="00835D14">
            <w:pPr>
              <w:rPr>
                <w:lang w:eastAsia="zh-CN"/>
              </w:rPr>
            </w:pPr>
            <w:r>
              <w:rPr>
                <w:lang w:eastAsia="zh-CN"/>
              </w:rPr>
              <w:t>Ericsson</w:t>
            </w:r>
          </w:p>
        </w:tc>
        <w:tc>
          <w:tcPr>
            <w:tcW w:w="7479" w:type="dxa"/>
            <w:shd w:val="clear" w:color="auto" w:fill="auto"/>
          </w:tcPr>
          <w:p w14:paraId="117001E7" w14:textId="51D7B0EF" w:rsidR="00835D14" w:rsidRDefault="00835D14" w:rsidP="00835D14">
            <w:pPr>
              <w:rPr>
                <w:rFonts w:eastAsia="SimSun"/>
                <w:lang w:eastAsia="zh-CN"/>
              </w:rPr>
            </w:pPr>
            <w:r>
              <w:rPr>
                <w:rFonts w:eastAsia="SimSun"/>
                <w:lang w:eastAsia="zh-CN"/>
              </w:rPr>
              <w:t xml:space="preserve">In line with Huawei. As explained above we think we </w:t>
            </w:r>
            <w:proofErr w:type="spellStart"/>
            <w:r>
              <w:rPr>
                <w:rFonts w:eastAsia="SimSun"/>
                <w:lang w:eastAsia="zh-CN"/>
              </w:rPr>
              <w:t>shoud</w:t>
            </w:r>
            <w:proofErr w:type="spellEnd"/>
            <w:r>
              <w:rPr>
                <w:rFonts w:eastAsia="SimSun"/>
                <w:lang w:eastAsia="zh-CN"/>
              </w:rPr>
              <w:t xml:space="preserve"> report a single TNL Capacity value, independent of fronthaul or backhaul. An implementation can choose which capacity to express in such IE (i.e. the minimum of the maximum values on each interface that may serve a UE)</w:t>
            </w:r>
          </w:p>
        </w:tc>
      </w:tr>
      <w:tr w:rsidR="009E7B64" w14:paraId="3E0D3E6F" w14:textId="77777777">
        <w:tc>
          <w:tcPr>
            <w:tcW w:w="1809" w:type="dxa"/>
            <w:shd w:val="clear" w:color="auto" w:fill="auto"/>
          </w:tcPr>
          <w:p w14:paraId="4AD6E175" w14:textId="4E470CF6" w:rsidR="009E7B64" w:rsidRDefault="009E7B64" w:rsidP="009E7B64">
            <w:pPr>
              <w:rPr>
                <w:lang w:eastAsia="zh-CN"/>
              </w:rPr>
            </w:pPr>
            <w:r w:rsidRPr="005F33AE">
              <w:rPr>
                <w:lang w:eastAsia="zh-CN"/>
              </w:rPr>
              <w:t>Deutsche Telekom</w:t>
            </w:r>
          </w:p>
        </w:tc>
        <w:tc>
          <w:tcPr>
            <w:tcW w:w="7479" w:type="dxa"/>
            <w:shd w:val="clear" w:color="auto" w:fill="auto"/>
          </w:tcPr>
          <w:p w14:paraId="309422F1" w14:textId="16C9281D" w:rsidR="009E7B64" w:rsidRDefault="009E7B64" w:rsidP="009E7B64">
            <w:pPr>
              <w:rPr>
                <w:rFonts w:eastAsia="SimSun"/>
                <w:lang w:eastAsia="zh-CN"/>
              </w:rPr>
            </w:pPr>
            <w:r w:rsidRPr="005F33AE">
              <w:rPr>
                <w:rFonts w:eastAsia="SimSun"/>
                <w:lang w:eastAsia="zh-CN"/>
              </w:rPr>
              <w:t>Same view as ZTE.</w:t>
            </w:r>
          </w:p>
        </w:tc>
      </w:tr>
    </w:tbl>
    <w:p w14:paraId="79DF4A79" w14:textId="77777777" w:rsidR="00C33F4F" w:rsidRDefault="00C33F4F"/>
    <w:p w14:paraId="79DF4A7A" w14:textId="77777777" w:rsidR="00C33F4F" w:rsidRDefault="00E10D59">
      <w:pPr>
        <w:pStyle w:val="Heading2"/>
      </w:pPr>
      <w:r>
        <w:t>3.4 Network sharing</w:t>
      </w:r>
    </w:p>
    <w:p w14:paraId="79DF4A7B" w14:textId="77777777" w:rsidR="00C33F4F" w:rsidRDefault="00E10D59">
      <w:r>
        <w:t xml:space="preserve">Is network sharing supported for MLB as captured in current BL CRs? </w:t>
      </w:r>
    </w:p>
    <w:p w14:paraId="79DF4A7C" w14:textId="77777777" w:rsidR="00C33F4F" w:rsidRDefault="00E10D59">
      <w:r>
        <w:t>(Clarification of semantics for Radio Resource Status is proposed in R3-201833: "If NR access is shared, reported values are relative to maximum available resources configured by O&amp;M.")</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479"/>
      </w:tblGrid>
      <w:tr w:rsidR="00C33F4F" w14:paraId="79DF4A7F" w14:textId="77777777">
        <w:tc>
          <w:tcPr>
            <w:tcW w:w="1809" w:type="dxa"/>
            <w:shd w:val="clear" w:color="auto" w:fill="auto"/>
          </w:tcPr>
          <w:p w14:paraId="79DF4A7D" w14:textId="77777777" w:rsidR="00C33F4F" w:rsidRDefault="00E10D59">
            <w:r>
              <w:t>Company</w:t>
            </w:r>
          </w:p>
        </w:tc>
        <w:tc>
          <w:tcPr>
            <w:tcW w:w="7479" w:type="dxa"/>
            <w:shd w:val="clear" w:color="auto" w:fill="auto"/>
          </w:tcPr>
          <w:p w14:paraId="79DF4A7E" w14:textId="77777777" w:rsidR="00C33F4F" w:rsidRDefault="00E10D59">
            <w:r>
              <w:t>Comment</w:t>
            </w:r>
          </w:p>
        </w:tc>
      </w:tr>
      <w:tr w:rsidR="00C33F4F" w14:paraId="79DF4A82" w14:textId="77777777">
        <w:tc>
          <w:tcPr>
            <w:tcW w:w="1809" w:type="dxa"/>
            <w:shd w:val="clear" w:color="auto" w:fill="auto"/>
          </w:tcPr>
          <w:p w14:paraId="79DF4A80" w14:textId="77777777" w:rsidR="00C33F4F" w:rsidRDefault="00E10D59">
            <w:r>
              <w:t>HW</w:t>
            </w:r>
          </w:p>
        </w:tc>
        <w:tc>
          <w:tcPr>
            <w:tcW w:w="7479" w:type="dxa"/>
            <w:shd w:val="clear" w:color="auto" w:fill="auto"/>
          </w:tcPr>
          <w:p w14:paraId="79DF4A81" w14:textId="77777777" w:rsidR="00C33F4F" w:rsidRDefault="00E10D59">
            <w:r>
              <w:t>It is difficult to see how this sentence should work here -the spec says: “...</w:t>
            </w:r>
            <w:r>
              <w:rPr>
                <w:lang w:val="en-US"/>
              </w:rPr>
              <w:t xml:space="preserve">indicates the usage of the PRBs … </w:t>
            </w:r>
            <w:r>
              <w:rPr>
                <w:lang w:val="en-US" w:eastAsia="zh-CN"/>
              </w:rPr>
              <w:t xml:space="preserve">for all traffic </w:t>
            </w:r>
            <w:r>
              <w:rPr>
                <w:lang w:val="en-US"/>
              </w:rPr>
              <w:t xml:space="preserve">in Downlink and Uplink”. Is the intention to report a higher usage (than the actual usage) reflecting that some resources are reserved for other operators? </w:t>
            </w:r>
            <w:r>
              <w:rPr>
                <w:lang w:val="en-US"/>
              </w:rPr>
              <w:br/>
            </w:r>
            <w:r>
              <w:rPr>
                <w:lang w:val="en-US"/>
              </w:rPr>
              <w:br/>
            </w:r>
            <w:r>
              <w:t xml:space="preserve">We think that other measurements (e.g. CAC) are better to use in case of network sharing. </w:t>
            </w:r>
          </w:p>
        </w:tc>
      </w:tr>
      <w:tr w:rsidR="00C33F4F" w14:paraId="79DF4A86" w14:textId="77777777">
        <w:tc>
          <w:tcPr>
            <w:tcW w:w="1809" w:type="dxa"/>
            <w:shd w:val="clear" w:color="auto" w:fill="auto"/>
          </w:tcPr>
          <w:p w14:paraId="79DF4A83" w14:textId="77777777" w:rsidR="00C33F4F" w:rsidRDefault="00E10D59">
            <w:r>
              <w:t>Nokia</w:t>
            </w:r>
          </w:p>
        </w:tc>
        <w:tc>
          <w:tcPr>
            <w:tcW w:w="7479" w:type="dxa"/>
            <w:shd w:val="clear" w:color="auto" w:fill="auto"/>
          </w:tcPr>
          <w:p w14:paraId="79DF4A84" w14:textId="77777777" w:rsidR="00C33F4F" w:rsidRDefault="00E10D59">
            <w:r>
              <w:t xml:space="preserve">In non-shared scenario it is assumed that 100% PRB usage corresponds to that all PRBs within the Transmission Bandwidth (signalled during </w:t>
            </w:r>
            <w:proofErr w:type="spellStart"/>
            <w:r>
              <w:t>Xn</w:t>
            </w:r>
            <w:proofErr w:type="spellEnd"/>
            <w:r>
              <w:t xml:space="preserve"> Setup) are used. </w:t>
            </w:r>
            <w:proofErr w:type="gramStart"/>
            <w:r>
              <w:t>However</w:t>
            </w:r>
            <w:proofErr w:type="gramEnd"/>
            <w:r>
              <w:t xml:space="preserve"> this is not the case in network sharing scenario, where each sharing operator typically could not fill up the entire transmission bandwidth.</w:t>
            </w:r>
          </w:p>
          <w:p w14:paraId="79DF4A85" w14:textId="77777777" w:rsidR="00C33F4F" w:rsidRDefault="00E10D59">
            <w:r>
              <w:t xml:space="preserve">Moreover, reporting of PRB usage differentiates between GBR and non-GBR </w:t>
            </w:r>
            <w:proofErr w:type="gramStart"/>
            <w:r>
              <w:t>and also</w:t>
            </w:r>
            <w:proofErr w:type="gramEnd"/>
            <w:r>
              <w:t xml:space="preserve"> reflects control plane (PDCCH). Such differentiation is not made for CAC, which therefore can't fully replace PRB. BTW, maybe we should also enhance CAC to differentiate between available capacity for GBR and non-GBR? </w:t>
            </w:r>
          </w:p>
        </w:tc>
      </w:tr>
      <w:tr w:rsidR="00C33F4F" w14:paraId="79DF4A89" w14:textId="77777777">
        <w:tc>
          <w:tcPr>
            <w:tcW w:w="1809" w:type="dxa"/>
            <w:shd w:val="clear" w:color="auto" w:fill="auto"/>
          </w:tcPr>
          <w:p w14:paraId="79DF4A87" w14:textId="77777777" w:rsidR="00C33F4F" w:rsidRPr="00451550" w:rsidRDefault="00451550">
            <w:pPr>
              <w:rPr>
                <w:rFonts w:eastAsiaTheme="minorEastAsia"/>
                <w:lang w:eastAsia="zh-CN"/>
              </w:rPr>
            </w:pPr>
            <w:r>
              <w:rPr>
                <w:rFonts w:eastAsiaTheme="minorEastAsia" w:hint="eastAsia"/>
                <w:lang w:eastAsia="zh-CN"/>
              </w:rPr>
              <w:t>S</w:t>
            </w:r>
            <w:r>
              <w:rPr>
                <w:rFonts w:eastAsiaTheme="minorEastAsia"/>
                <w:lang w:eastAsia="zh-CN"/>
              </w:rPr>
              <w:t>amsung</w:t>
            </w:r>
          </w:p>
        </w:tc>
        <w:tc>
          <w:tcPr>
            <w:tcW w:w="7479" w:type="dxa"/>
            <w:shd w:val="clear" w:color="auto" w:fill="auto"/>
          </w:tcPr>
          <w:p w14:paraId="79DF4A88" w14:textId="77777777" w:rsidR="00C33F4F" w:rsidRPr="00451550" w:rsidRDefault="00451550">
            <w:pPr>
              <w:rPr>
                <w:rFonts w:eastAsiaTheme="minorEastAsia"/>
                <w:lang w:eastAsia="zh-CN"/>
              </w:rPr>
            </w:pPr>
            <w:r>
              <w:rPr>
                <w:rFonts w:eastAsiaTheme="minorEastAsia" w:hint="eastAsia"/>
                <w:lang w:eastAsia="zh-CN"/>
              </w:rPr>
              <w:t>I</w:t>
            </w:r>
            <w:r>
              <w:rPr>
                <w:rFonts w:eastAsiaTheme="minorEastAsia"/>
                <w:lang w:eastAsia="zh-CN"/>
              </w:rPr>
              <w:t>n case of RAN sharing and the resource are hard split, different cell IDs can be used to indicate the resource status. Seem the new sentence is not needed.</w:t>
            </w:r>
          </w:p>
        </w:tc>
      </w:tr>
      <w:tr w:rsidR="005177AD" w14:paraId="79DF4A8C" w14:textId="77777777">
        <w:tc>
          <w:tcPr>
            <w:tcW w:w="1809" w:type="dxa"/>
            <w:shd w:val="clear" w:color="auto" w:fill="auto"/>
          </w:tcPr>
          <w:p w14:paraId="79DF4A8A" w14:textId="77777777" w:rsidR="005177AD" w:rsidRDefault="005177AD">
            <w:pPr>
              <w:rPr>
                <w:rFonts w:eastAsiaTheme="minorEastAsia"/>
                <w:lang w:eastAsia="zh-CN"/>
              </w:rPr>
            </w:pPr>
            <w:r>
              <w:rPr>
                <w:rFonts w:eastAsiaTheme="minorEastAsia" w:hint="eastAsia"/>
                <w:lang w:eastAsia="zh-CN"/>
              </w:rPr>
              <w:t>CATT</w:t>
            </w:r>
          </w:p>
        </w:tc>
        <w:tc>
          <w:tcPr>
            <w:tcW w:w="7479" w:type="dxa"/>
            <w:shd w:val="clear" w:color="auto" w:fill="auto"/>
          </w:tcPr>
          <w:p w14:paraId="79DF4A8B" w14:textId="77777777" w:rsidR="005177AD" w:rsidRDefault="005177AD">
            <w:pPr>
              <w:rPr>
                <w:rFonts w:eastAsiaTheme="minorEastAsia"/>
                <w:lang w:eastAsia="zh-CN"/>
              </w:rPr>
            </w:pPr>
            <w:r>
              <w:rPr>
                <w:rFonts w:eastAsia="SimSun"/>
                <w:lang w:eastAsia="zh-CN"/>
              </w:rPr>
              <w:t xml:space="preserve">We prefer not to specify anything </w:t>
            </w:r>
            <w:proofErr w:type="spellStart"/>
            <w:r>
              <w:rPr>
                <w:rFonts w:eastAsia="SimSun"/>
                <w:lang w:eastAsia="zh-CN"/>
              </w:rPr>
              <w:t>w.r.t.</w:t>
            </w:r>
            <w:proofErr w:type="spellEnd"/>
            <w:r>
              <w:rPr>
                <w:rFonts w:eastAsia="SimSun"/>
                <w:lang w:eastAsia="zh-CN"/>
              </w:rPr>
              <w:t xml:space="preserve"> network sharing. Leaving it to implementation can also work well.</w:t>
            </w:r>
          </w:p>
        </w:tc>
      </w:tr>
      <w:tr w:rsidR="00835D14" w14:paraId="380E0FC7" w14:textId="77777777">
        <w:tc>
          <w:tcPr>
            <w:tcW w:w="1809" w:type="dxa"/>
            <w:shd w:val="clear" w:color="auto" w:fill="auto"/>
          </w:tcPr>
          <w:p w14:paraId="61A6C426" w14:textId="6C06C9EF" w:rsidR="00835D14" w:rsidRDefault="00835D14" w:rsidP="00835D14">
            <w:pPr>
              <w:rPr>
                <w:rFonts w:eastAsiaTheme="minorEastAsia"/>
                <w:lang w:eastAsia="zh-CN"/>
              </w:rPr>
            </w:pPr>
            <w:r>
              <w:rPr>
                <w:rFonts w:eastAsiaTheme="minorEastAsia"/>
                <w:lang w:eastAsia="zh-CN"/>
              </w:rPr>
              <w:t>Ericsson</w:t>
            </w:r>
          </w:p>
        </w:tc>
        <w:tc>
          <w:tcPr>
            <w:tcW w:w="7479" w:type="dxa"/>
            <w:shd w:val="clear" w:color="auto" w:fill="auto"/>
          </w:tcPr>
          <w:p w14:paraId="55BFBEF8" w14:textId="5B7DD2E1" w:rsidR="00835D14" w:rsidRDefault="00835D14" w:rsidP="00835D14">
            <w:pPr>
              <w:rPr>
                <w:rFonts w:eastAsia="SimSun"/>
                <w:lang w:eastAsia="zh-CN"/>
              </w:rPr>
            </w:pPr>
            <w:r>
              <w:rPr>
                <w:rFonts w:eastAsia="SimSun"/>
                <w:lang w:eastAsia="zh-CN"/>
              </w:rPr>
              <w:t>Same view as CATT</w:t>
            </w:r>
          </w:p>
        </w:tc>
      </w:tr>
      <w:tr w:rsidR="009E7B64" w14:paraId="0A1693F9" w14:textId="77777777">
        <w:tc>
          <w:tcPr>
            <w:tcW w:w="1809" w:type="dxa"/>
            <w:shd w:val="clear" w:color="auto" w:fill="auto"/>
          </w:tcPr>
          <w:p w14:paraId="47F66C35" w14:textId="0448CEC0" w:rsidR="009E7B64" w:rsidRDefault="009E7B64" w:rsidP="009E7B64">
            <w:pPr>
              <w:rPr>
                <w:rFonts w:eastAsiaTheme="minorEastAsia"/>
                <w:lang w:eastAsia="zh-CN"/>
              </w:rPr>
            </w:pPr>
            <w:r w:rsidRPr="008E5488">
              <w:rPr>
                <w:rFonts w:eastAsiaTheme="minorEastAsia"/>
                <w:lang w:eastAsia="zh-CN"/>
              </w:rPr>
              <w:t>Deutsche Telekom</w:t>
            </w:r>
          </w:p>
        </w:tc>
        <w:tc>
          <w:tcPr>
            <w:tcW w:w="7479" w:type="dxa"/>
            <w:shd w:val="clear" w:color="auto" w:fill="auto"/>
          </w:tcPr>
          <w:p w14:paraId="53A207EB" w14:textId="7830604E" w:rsidR="009E7B64" w:rsidRDefault="009E7B64" w:rsidP="009E7B64">
            <w:pPr>
              <w:rPr>
                <w:rFonts w:eastAsia="SimSun"/>
                <w:lang w:eastAsia="zh-CN"/>
              </w:rPr>
            </w:pPr>
            <w:r w:rsidRPr="008E5488">
              <w:rPr>
                <w:rFonts w:eastAsia="SimSun"/>
                <w:lang w:eastAsia="zh-CN"/>
              </w:rPr>
              <w:t xml:space="preserve">In principle the reporting of resources in case of NW sharing is </w:t>
            </w:r>
            <w:proofErr w:type="gramStart"/>
            <w:r w:rsidRPr="008E5488">
              <w:rPr>
                <w:rFonts w:eastAsia="SimSun"/>
                <w:lang w:eastAsia="zh-CN"/>
              </w:rPr>
              <w:t>similar to</w:t>
            </w:r>
            <w:proofErr w:type="gramEnd"/>
            <w:r w:rsidRPr="008E5488">
              <w:rPr>
                <w:rFonts w:eastAsia="SimSun"/>
                <w:lang w:eastAsia="zh-CN"/>
              </w:rPr>
              <w:t xml:space="preserve"> NW slicing if only dedicated (radio) resources are assigned to a slice (see also the comment to 3.5 Slice </w:t>
            </w:r>
            <w:r w:rsidRPr="008E5488">
              <w:rPr>
                <w:rFonts w:eastAsia="SimSun"/>
                <w:lang w:eastAsia="zh-CN"/>
              </w:rPr>
              <w:lastRenderedPageBreak/>
              <w:t xml:space="preserve">Capacity). We have a similar view as Samsung.  </w:t>
            </w:r>
          </w:p>
        </w:tc>
      </w:tr>
    </w:tbl>
    <w:p w14:paraId="79DF4A8D" w14:textId="77777777" w:rsidR="00C33F4F" w:rsidRDefault="00C33F4F"/>
    <w:p w14:paraId="79DF4A8E" w14:textId="77777777" w:rsidR="00C33F4F" w:rsidRDefault="00C33F4F"/>
    <w:p w14:paraId="79DF4A8F" w14:textId="77777777" w:rsidR="00C33F4F" w:rsidRDefault="00E10D59">
      <w:pPr>
        <w:pStyle w:val="Heading2"/>
      </w:pPr>
      <w:r>
        <w:t>3.5 Slice Capacity Value vs. Slice Available Capacity Value</w:t>
      </w:r>
    </w:p>
    <w:p w14:paraId="79DF4A90" w14:textId="77777777" w:rsidR="00C33F4F" w:rsidRDefault="00E10D59">
      <w:r>
        <w:t>F1AP: Which information is carried in the Slice Capacity Value IE? (There is a proposal to rename Slice Capacity Value into Slice Available Capacity Value in R3-201833 section 2.5).</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479"/>
      </w:tblGrid>
      <w:tr w:rsidR="00C33F4F" w14:paraId="79DF4A93" w14:textId="77777777">
        <w:tc>
          <w:tcPr>
            <w:tcW w:w="1809" w:type="dxa"/>
            <w:shd w:val="clear" w:color="auto" w:fill="auto"/>
          </w:tcPr>
          <w:p w14:paraId="79DF4A91" w14:textId="77777777" w:rsidR="00C33F4F" w:rsidRDefault="00E10D59">
            <w:r>
              <w:t>Company</w:t>
            </w:r>
          </w:p>
        </w:tc>
        <w:tc>
          <w:tcPr>
            <w:tcW w:w="7479" w:type="dxa"/>
            <w:shd w:val="clear" w:color="auto" w:fill="auto"/>
          </w:tcPr>
          <w:p w14:paraId="79DF4A92" w14:textId="77777777" w:rsidR="00C33F4F" w:rsidRDefault="00E10D59">
            <w:r>
              <w:t>Comment</w:t>
            </w:r>
          </w:p>
        </w:tc>
      </w:tr>
      <w:tr w:rsidR="00C33F4F" w14:paraId="79DF4A96" w14:textId="77777777">
        <w:tc>
          <w:tcPr>
            <w:tcW w:w="1809" w:type="dxa"/>
            <w:shd w:val="clear" w:color="auto" w:fill="auto"/>
          </w:tcPr>
          <w:p w14:paraId="79DF4A94" w14:textId="77777777" w:rsidR="00C33F4F" w:rsidRDefault="00E10D59">
            <w:r>
              <w:t>HW</w:t>
            </w:r>
          </w:p>
        </w:tc>
        <w:tc>
          <w:tcPr>
            <w:tcW w:w="7479" w:type="dxa"/>
            <w:shd w:val="clear" w:color="auto" w:fill="auto"/>
          </w:tcPr>
          <w:p w14:paraId="79DF4A95" w14:textId="77777777" w:rsidR="00C33F4F" w:rsidRDefault="00E10D59">
            <w:r>
              <w:t>Slight preference to keep the name</w:t>
            </w:r>
          </w:p>
        </w:tc>
      </w:tr>
      <w:tr w:rsidR="00C33F4F" w14:paraId="79DF4A99" w14:textId="77777777">
        <w:tc>
          <w:tcPr>
            <w:tcW w:w="1809" w:type="dxa"/>
            <w:shd w:val="clear" w:color="auto" w:fill="auto"/>
          </w:tcPr>
          <w:p w14:paraId="79DF4A97" w14:textId="77777777" w:rsidR="00C33F4F" w:rsidRDefault="00E10D59">
            <w:r>
              <w:t>Nokia</w:t>
            </w:r>
          </w:p>
        </w:tc>
        <w:tc>
          <w:tcPr>
            <w:tcW w:w="7479" w:type="dxa"/>
            <w:shd w:val="clear" w:color="auto" w:fill="auto"/>
          </w:tcPr>
          <w:p w14:paraId="79DF4A98" w14:textId="77777777" w:rsidR="00C33F4F" w:rsidRDefault="00E10D59">
            <w:r>
              <w:t>Prefer to use Slice Available Capacity Value in order to avoid misinterpretation in the future.</w:t>
            </w:r>
          </w:p>
        </w:tc>
      </w:tr>
      <w:tr w:rsidR="00C33F4F" w14:paraId="79DF4A9C" w14:textId="77777777">
        <w:tc>
          <w:tcPr>
            <w:tcW w:w="1809" w:type="dxa"/>
            <w:shd w:val="clear" w:color="auto" w:fill="auto"/>
          </w:tcPr>
          <w:p w14:paraId="79DF4A9A" w14:textId="77777777" w:rsidR="00C33F4F" w:rsidRPr="00451550" w:rsidRDefault="00451550">
            <w:pPr>
              <w:rPr>
                <w:rFonts w:eastAsiaTheme="minorEastAsia"/>
                <w:lang w:eastAsia="zh-CN"/>
              </w:rPr>
            </w:pPr>
            <w:r>
              <w:rPr>
                <w:rFonts w:eastAsiaTheme="minorEastAsia" w:hint="eastAsia"/>
                <w:lang w:eastAsia="zh-CN"/>
              </w:rPr>
              <w:t>S</w:t>
            </w:r>
            <w:r>
              <w:rPr>
                <w:rFonts w:eastAsiaTheme="minorEastAsia"/>
                <w:lang w:eastAsia="zh-CN"/>
              </w:rPr>
              <w:t>amsung</w:t>
            </w:r>
          </w:p>
        </w:tc>
        <w:tc>
          <w:tcPr>
            <w:tcW w:w="7479" w:type="dxa"/>
            <w:shd w:val="clear" w:color="auto" w:fill="auto"/>
          </w:tcPr>
          <w:p w14:paraId="79DF4A9B" w14:textId="77777777" w:rsidR="00C33F4F" w:rsidRPr="00451550" w:rsidRDefault="00451550">
            <w:pPr>
              <w:rPr>
                <w:rFonts w:eastAsiaTheme="minorEastAsia"/>
                <w:lang w:eastAsia="zh-CN"/>
              </w:rPr>
            </w:pPr>
            <w:r>
              <w:rPr>
                <w:rFonts w:eastAsiaTheme="minorEastAsia" w:hint="eastAsia"/>
                <w:lang w:eastAsia="zh-CN"/>
              </w:rPr>
              <w:t>O</w:t>
            </w:r>
            <w:r>
              <w:rPr>
                <w:rFonts w:eastAsiaTheme="minorEastAsia"/>
                <w:lang w:eastAsia="zh-CN"/>
              </w:rPr>
              <w:t>K for the renaming</w:t>
            </w:r>
          </w:p>
        </w:tc>
      </w:tr>
      <w:tr w:rsidR="00FB6DC1" w14:paraId="79DF4A9F" w14:textId="77777777">
        <w:tc>
          <w:tcPr>
            <w:tcW w:w="1809" w:type="dxa"/>
            <w:shd w:val="clear" w:color="auto" w:fill="auto"/>
          </w:tcPr>
          <w:p w14:paraId="79DF4A9D" w14:textId="77777777" w:rsidR="00FB6DC1" w:rsidRPr="00FB6DC1" w:rsidRDefault="00FB6DC1">
            <w:pPr>
              <w:rPr>
                <w:rFonts w:eastAsia="Malgun Gothic"/>
                <w:lang w:eastAsia="ko-KR"/>
              </w:rPr>
            </w:pPr>
            <w:r>
              <w:rPr>
                <w:rFonts w:eastAsia="Malgun Gothic" w:hint="eastAsia"/>
                <w:lang w:eastAsia="ko-KR"/>
              </w:rPr>
              <w:t>LGE</w:t>
            </w:r>
          </w:p>
        </w:tc>
        <w:tc>
          <w:tcPr>
            <w:tcW w:w="7479" w:type="dxa"/>
            <w:shd w:val="clear" w:color="auto" w:fill="auto"/>
          </w:tcPr>
          <w:p w14:paraId="79DF4A9E" w14:textId="77777777" w:rsidR="00FB6DC1" w:rsidRPr="00FB6DC1" w:rsidRDefault="00FB6DC1" w:rsidP="00FB6DC1">
            <w:pPr>
              <w:rPr>
                <w:rFonts w:eastAsia="Malgun Gothic"/>
                <w:lang w:eastAsia="ko-KR"/>
              </w:rPr>
            </w:pPr>
            <w:r>
              <w:rPr>
                <w:rFonts w:eastAsia="Malgun Gothic"/>
                <w:lang w:eastAsia="ko-KR"/>
              </w:rPr>
              <w:t>Prefer the renaming</w:t>
            </w:r>
          </w:p>
        </w:tc>
      </w:tr>
      <w:tr w:rsidR="00835D14" w14:paraId="7BA50FC0" w14:textId="77777777">
        <w:tc>
          <w:tcPr>
            <w:tcW w:w="1809" w:type="dxa"/>
            <w:shd w:val="clear" w:color="auto" w:fill="auto"/>
          </w:tcPr>
          <w:p w14:paraId="3FF20F5B" w14:textId="3F7A4064" w:rsidR="00835D14" w:rsidRDefault="00835D14" w:rsidP="00835D14">
            <w:pPr>
              <w:rPr>
                <w:rFonts w:eastAsia="Malgun Gothic"/>
                <w:lang w:eastAsia="ko-KR"/>
              </w:rPr>
            </w:pPr>
            <w:r>
              <w:rPr>
                <w:rFonts w:eastAsia="Malgun Gothic"/>
                <w:lang w:eastAsia="ko-KR"/>
              </w:rPr>
              <w:t>Ericsson</w:t>
            </w:r>
          </w:p>
        </w:tc>
        <w:tc>
          <w:tcPr>
            <w:tcW w:w="7479" w:type="dxa"/>
            <w:shd w:val="clear" w:color="auto" w:fill="auto"/>
          </w:tcPr>
          <w:p w14:paraId="4443E495" w14:textId="781B5669" w:rsidR="00835D14" w:rsidRDefault="000D3306" w:rsidP="00835D14">
            <w:pPr>
              <w:rPr>
                <w:rFonts w:eastAsia="Malgun Gothic"/>
                <w:lang w:eastAsia="ko-KR"/>
              </w:rPr>
            </w:pPr>
            <w:r>
              <w:t>Slight preference to keep the name</w:t>
            </w:r>
          </w:p>
        </w:tc>
      </w:tr>
      <w:tr w:rsidR="009E7B64" w14:paraId="1FA286AB" w14:textId="77777777">
        <w:tc>
          <w:tcPr>
            <w:tcW w:w="1809" w:type="dxa"/>
            <w:shd w:val="clear" w:color="auto" w:fill="auto"/>
          </w:tcPr>
          <w:p w14:paraId="61CF45C7" w14:textId="08E1ED7F" w:rsidR="009E7B64" w:rsidRDefault="009E7B64" w:rsidP="009E7B64">
            <w:pPr>
              <w:rPr>
                <w:rFonts w:eastAsia="Malgun Gothic"/>
                <w:lang w:eastAsia="ko-KR"/>
              </w:rPr>
            </w:pPr>
            <w:r w:rsidRPr="008E5488">
              <w:rPr>
                <w:rFonts w:eastAsia="Malgun Gothic"/>
                <w:lang w:eastAsia="ko-KR"/>
              </w:rPr>
              <w:t>Deutsche Telekom</w:t>
            </w:r>
          </w:p>
        </w:tc>
        <w:tc>
          <w:tcPr>
            <w:tcW w:w="7479" w:type="dxa"/>
            <w:shd w:val="clear" w:color="auto" w:fill="auto"/>
          </w:tcPr>
          <w:p w14:paraId="5E60E70B" w14:textId="77777777" w:rsidR="009E7B64" w:rsidRPr="008E5488" w:rsidRDefault="009E7B64" w:rsidP="009E7B64">
            <w:pPr>
              <w:rPr>
                <w:rFonts w:eastAsia="Malgun Gothic"/>
                <w:lang w:eastAsia="ko-KR"/>
              </w:rPr>
            </w:pPr>
            <w:r w:rsidRPr="008E5488">
              <w:rPr>
                <w:rFonts w:eastAsia="Malgun Gothic"/>
                <w:lang w:eastAsia="ko-KR"/>
              </w:rPr>
              <w:t>Prefer renaming, as it describes the available, not the used capacity.</w:t>
            </w:r>
          </w:p>
          <w:p w14:paraId="468C7CE5" w14:textId="77777777" w:rsidR="009E7B64" w:rsidRPr="008E5488" w:rsidRDefault="009E7B64" w:rsidP="009E7B64">
            <w:pPr>
              <w:rPr>
                <w:rFonts w:eastAsia="Malgun Gothic"/>
                <w:lang w:eastAsia="ko-KR"/>
              </w:rPr>
            </w:pPr>
            <w:r w:rsidRPr="008E5488">
              <w:rPr>
                <w:rFonts w:eastAsia="Malgun Gothic"/>
                <w:lang w:eastAsia="ko-KR"/>
              </w:rPr>
              <w:t>Question to definition in R3-201833:</w:t>
            </w:r>
          </w:p>
          <w:p w14:paraId="16A02640" w14:textId="77777777" w:rsidR="009E7B64" w:rsidRPr="008E5488" w:rsidRDefault="009E7B64" w:rsidP="009E7B64">
            <w:pPr>
              <w:rPr>
                <w:rFonts w:eastAsia="Malgun Gothic"/>
                <w:lang w:eastAsia="ko-KR"/>
              </w:rPr>
            </w:pPr>
            <w:r w:rsidRPr="008E5488">
              <w:rPr>
                <w:rFonts w:eastAsia="Malgun Gothic"/>
                <w:lang w:eastAsia="ko-KR"/>
              </w:rPr>
              <w:t>“The Slice Available Capacity IE indicates the amount of resources per network slice that are available relative to the total gNB-DU resources. The Slice Capacity Value IE can be weighted according to the ratio of cell capacity class values, if available.”</w:t>
            </w:r>
          </w:p>
          <w:p w14:paraId="18E81C8D" w14:textId="77777777" w:rsidR="009E7B64" w:rsidRPr="008E5488" w:rsidRDefault="009E7B64" w:rsidP="009E7B64">
            <w:pPr>
              <w:rPr>
                <w:rFonts w:eastAsia="Malgun Gothic"/>
                <w:lang w:eastAsia="ko-KR"/>
              </w:rPr>
            </w:pPr>
            <w:r w:rsidRPr="008E5488">
              <w:rPr>
                <w:rFonts w:eastAsia="Malgun Gothic"/>
                <w:lang w:eastAsia="ko-KR"/>
              </w:rPr>
              <w:t xml:space="preserve">What does a value of 100 mean? 100% of all gNB-DU resources (cell-based?) are used for that slice or only 100% of the resources assigned to that slice? </w:t>
            </w:r>
            <w:proofErr w:type="gramStart"/>
            <w:r w:rsidRPr="008E5488">
              <w:rPr>
                <w:rFonts w:eastAsia="Malgun Gothic"/>
                <w:lang w:eastAsia="ko-KR"/>
              </w:rPr>
              <w:t>Similar to</w:t>
            </w:r>
            <w:proofErr w:type="gramEnd"/>
            <w:r w:rsidRPr="008E5488">
              <w:rPr>
                <w:rFonts w:eastAsia="Malgun Gothic"/>
                <w:lang w:eastAsia="ko-KR"/>
              </w:rPr>
              <w:t xml:space="preserve"> NW sharing a slice may be limited by e.g. a maximum amount of total PRBs.</w:t>
            </w:r>
          </w:p>
          <w:p w14:paraId="67B4D6D5" w14:textId="1B9C02A6" w:rsidR="009E7B64" w:rsidRDefault="009E7B64" w:rsidP="009E7B64">
            <w:r w:rsidRPr="008E5488">
              <w:rPr>
                <w:rFonts w:eastAsia="Malgun Gothic"/>
                <w:lang w:eastAsia="ko-KR"/>
              </w:rPr>
              <w:t>Same issue is with the information in the Slice Radio Resource Status IE.</w:t>
            </w:r>
          </w:p>
        </w:tc>
      </w:tr>
    </w:tbl>
    <w:p w14:paraId="79DF4AA0" w14:textId="77777777" w:rsidR="00C33F4F" w:rsidRDefault="00C33F4F"/>
    <w:p w14:paraId="79DF4AA1" w14:textId="77777777" w:rsidR="00C33F4F" w:rsidRDefault="00E10D59">
      <w:pPr>
        <w:pStyle w:val="Heading2"/>
      </w:pPr>
      <w:r>
        <w:t>3.6 HW Capacity Indicator IE</w:t>
      </w:r>
    </w:p>
    <w:p w14:paraId="79DF4AA2" w14:textId="77777777" w:rsidR="00C33F4F" w:rsidRDefault="00E10D59">
      <w:r>
        <w:t>What is the benefit of reporting of the HW Capacity Indicator on the different interfaces? How can the information be used in the receiving node? Comments should focus on X2/</w:t>
      </w:r>
      <w:proofErr w:type="spellStart"/>
      <w:r>
        <w:t>Xn</w:t>
      </w:r>
      <w:proofErr w:type="spellEnd"/>
      <w:r>
        <w:t>/F1, where this IE is FFS.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479"/>
      </w:tblGrid>
      <w:tr w:rsidR="00C33F4F" w14:paraId="79DF4AA5" w14:textId="77777777">
        <w:tc>
          <w:tcPr>
            <w:tcW w:w="1809" w:type="dxa"/>
            <w:shd w:val="clear" w:color="auto" w:fill="auto"/>
          </w:tcPr>
          <w:p w14:paraId="79DF4AA3" w14:textId="77777777" w:rsidR="00C33F4F" w:rsidRDefault="00E10D59">
            <w:r>
              <w:t>Company</w:t>
            </w:r>
          </w:p>
        </w:tc>
        <w:tc>
          <w:tcPr>
            <w:tcW w:w="7479" w:type="dxa"/>
            <w:shd w:val="clear" w:color="auto" w:fill="auto"/>
          </w:tcPr>
          <w:p w14:paraId="79DF4AA4" w14:textId="77777777" w:rsidR="00C33F4F" w:rsidRDefault="00E10D59">
            <w:r>
              <w:t>Comment</w:t>
            </w:r>
          </w:p>
        </w:tc>
      </w:tr>
      <w:tr w:rsidR="00C33F4F" w14:paraId="79DF4AA8" w14:textId="77777777">
        <w:tc>
          <w:tcPr>
            <w:tcW w:w="1809" w:type="dxa"/>
            <w:shd w:val="clear" w:color="auto" w:fill="auto"/>
          </w:tcPr>
          <w:p w14:paraId="79DF4AA6" w14:textId="77777777" w:rsidR="00C33F4F" w:rsidRDefault="00E10D59">
            <w:r>
              <w:t>HW</w:t>
            </w:r>
          </w:p>
        </w:tc>
        <w:tc>
          <w:tcPr>
            <w:tcW w:w="7479" w:type="dxa"/>
            <w:shd w:val="clear" w:color="auto" w:fill="auto"/>
          </w:tcPr>
          <w:p w14:paraId="79DF4AA7" w14:textId="77777777" w:rsidR="00C33F4F" w:rsidRDefault="00E10D59">
            <w:r>
              <w:t xml:space="preserve">In the legacy systems we had one measurement to capture the overall situation (CAC) and individual indicators for specific resources (PRB, TNL, HW). This principle should be followed also for NR. </w:t>
            </w:r>
          </w:p>
        </w:tc>
      </w:tr>
      <w:tr w:rsidR="00C33F4F" w14:paraId="79DF4AAB" w14:textId="77777777">
        <w:tc>
          <w:tcPr>
            <w:tcW w:w="1809" w:type="dxa"/>
            <w:shd w:val="clear" w:color="auto" w:fill="auto"/>
          </w:tcPr>
          <w:p w14:paraId="79DF4AA9" w14:textId="77777777" w:rsidR="00C33F4F" w:rsidRDefault="00E10D59">
            <w:r>
              <w:t>Nokia</w:t>
            </w:r>
          </w:p>
        </w:tc>
        <w:tc>
          <w:tcPr>
            <w:tcW w:w="7479" w:type="dxa"/>
            <w:shd w:val="clear" w:color="auto" w:fill="auto"/>
          </w:tcPr>
          <w:p w14:paraId="79DF4AAA" w14:textId="77777777" w:rsidR="00C33F4F" w:rsidRDefault="00E10D59">
            <w:r>
              <w:t>OK to keep the legacy principle (PRB, TNL, HW).</w:t>
            </w:r>
          </w:p>
        </w:tc>
      </w:tr>
      <w:tr w:rsidR="00C33F4F" w14:paraId="79DF4AAF" w14:textId="77777777">
        <w:tc>
          <w:tcPr>
            <w:tcW w:w="1809" w:type="dxa"/>
            <w:shd w:val="clear" w:color="auto" w:fill="auto"/>
          </w:tcPr>
          <w:p w14:paraId="79DF4AAC" w14:textId="77777777" w:rsidR="00C33F4F" w:rsidRDefault="00E10D59">
            <w:r>
              <w:rPr>
                <w:rFonts w:eastAsia="SimSun" w:hint="eastAsia"/>
                <w:lang w:val="en-US" w:eastAsia="zh-CN"/>
              </w:rPr>
              <w:t>ZTE</w:t>
            </w:r>
          </w:p>
        </w:tc>
        <w:tc>
          <w:tcPr>
            <w:tcW w:w="7479" w:type="dxa"/>
            <w:shd w:val="clear" w:color="auto" w:fill="auto"/>
          </w:tcPr>
          <w:p w14:paraId="79DF4AAD" w14:textId="77777777" w:rsidR="00C33F4F" w:rsidRDefault="00E10D59">
            <w:pPr>
              <w:rPr>
                <w:rFonts w:eastAsia="SimSun"/>
                <w:lang w:val="en-US" w:eastAsia="zh-CN"/>
              </w:rPr>
            </w:pPr>
            <w:r>
              <w:rPr>
                <w:rFonts w:eastAsia="SimSun" w:hint="eastAsia"/>
                <w:lang w:val="en-US" w:eastAsia="zh-CN"/>
              </w:rPr>
              <w:t>For HW in F1AP, the information of DU HW helps MLB function in CU.</w:t>
            </w:r>
          </w:p>
          <w:p w14:paraId="79DF4AAE" w14:textId="77777777" w:rsidR="00C33F4F" w:rsidRDefault="00E10D59">
            <w:r>
              <w:rPr>
                <w:rFonts w:eastAsia="SimSun" w:hint="eastAsia"/>
                <w:lang w:val="en-US" w:eastAsia="zh-CN"/>
              </w:rPr>
              <w:t>For HW in X2/XN, it is hard for neighbor RAN node to understand HW capacity, especially for cloud based gNB.</w:t>
            </w:r>
          </w:p>
        </w:tc>
      </w:tr>
      <w:tr w:rsidR="0006165B" w14:paraId="79DF4AB2" w14:textId="77777777">
        <w:tc>
          <w:tcPr>
            <w:tcW w:w="1809" w:type="dxa"/>
            <w:shd w:val="clear" w:color="auto" w:fill="auto"/>
          </w:tcPr>
          <w:p w14:paraId="79DF4AB0" w14:textId="77777777" w:rsidR="0006165B" w:rsidRDefault="0006165B">
            <w:pPr>
              <w:rPr>
                <w:rFonts w:eastAsia="SimSun"/>
                <w:lang w:val="en-US" w:eastAsia="zh-CN"/>
              </w:rPr>
            </w:pPr>
            <w:r>
              <w:rPr>
                <w:rFonts w:eastAsia="SimSun" w:hint="eastAsia"/>
                <w:lang w:val="en-US" w:eastAsia="zh-CN"/>
              </w:rPr>
              <w:t>S</w:t>
            </w:r>
            <w:r>
              <w:rPr>
                <w:rFonts w:eastAsia="SimSun"/>
                <w:lang w:val="en-US" w:eastAsia="zh-CN"/>
              </w:rPr>
              <w:t>amsung</w:t>
            </w:r>
          </w:p>
        </w:tc>
        <w:tc>
          <w:tcPr>
            <w:tcW w:w="7479" w:type="dxa"/>
            <w:shd w:val="clear" w:color="auto" w:fill="auto"/>
          </w:tcPr>
          <w:p w14:paraId="79DF4AB1" w14:textId="77777777" w:rsidR="0006165B" w:rsidRDefault="0006165B">
            <w:pPr>
              <w:rPr>
                <w:rFonts w:eastAsia="SimSun"/>
                <w:lang w:val="en-US" w:eastAsia="zh-CN"/>
              </w:rPr>
            </w:pPr>
            <w:r>
              <w:t>OK to keep the legacy principle (PRB, TNL, HW).</w:t>
            </w:r>
          </w:p>
        </w:tc>
      </w:tr>
      <w:tr w:rsidR="005177AD" w14:paraId="79DF4AB5" w14:textId="77777777">
        <w:tc>
          <w:tcPr>
            <w:tcW w:w="1809" w:type="dxa"/>
            <w:shd w:val="clear" w:color="auto" w:fill="auto"/>
          </w:tcPr>
          <w:p w14:paraId="79DF4AB3" w14:textId="77777777" w:rsidR="005177AD" w:rsidRDefault="005177AD">
            <w:pPr>
              <w:rPr>
                <w:rFonts w:eastAsia="SimSun"/>
                <w:lang w:val="en-US" w:eastAsia="zh-CN"/>
              </w:rPr>
            </w:pPr>
            <w:r>
              <w:rPr>
                <w:rFonts w:eastAsia="SimSun" w:hint="eastAsia"/>
                <w:lang w:val="en-US" w:eastAsia="zh-CN"/>
              </w:rPr>
              <w:lastRenderedPageBreak/>
              <w:t>CATT</w:t>
            </w:r>
          </w:p>
        </w:tc>
        <w:tc>
          <w:tcPr>
            <w:tcW w:w="7479" w:type="dxa"/>
            <w:shd w:val="clear" w:color="auto" w:fill="auto"/>
          </w:tcPr>
          <w:p w14:paraId="79DF4AB4" w14:textId="77777777" w:rsidR="005177AD" w:rsidRDefault="005177AD">
            <w:pPr>
              <w:rPr>
                <w:lang w:eastAsia="zh-CN"/>
              </w:rPr>
            </w:pPr>
            <w:r>
              <w:rPr>
                <w:rFonts w:hint="eastAsia"/>
                <w:lang w:eastAsia="zh-CN"/>
              </w:rPr>
              <w:t>Agree to include it</w:t>
            </w:r>
          </w:p>
        </w:tc>
      </w:tr>
      <w:tr w:rsidR="00835D14" w14:paraId="0184D008" w14:textId="77777777">
        <w:tc>
          <w:tcPr>
            <w:tcW w:w="1809" w:type="dxa"/>
            <w:shd w:val="clear" w:color="auto" w:fill="auto"/>
          </w:tcPr>
          <w:p w14:paraId="75911B5C" w14:textId="6C803D96" w:rsidR="00835D14" w:rsidRDefault="00835D14" w:rsidP="00835D14">
            <w:pPr>
              <w:rPr>
                <w:rFonts w:eastAsia="SimSun"/>
                <w:lang w:val="en-US" w:eastAsia="zh-CN"/>
              </w:rPr>
            </w:pPr>
            <w:r>
              <w:rPr>
                <w:rFonts w:eastAsia="SimSun"/>
                <w:lang w:val="en-US" w:eastAsia="zh-CN"/>
              </w:rPr>
              <w:t>Ericsson</w:t>
            </w:r>
          </w:p>
        </w:tc>
        <w:tc>
          <w:tcPr>
            <w:tcW w:w="7479" w:type="dxa"/>
            <w:shd w:val="clear" w:color="auto" w:fill="auto"/>
          </w:tcPr>
          <w:p w14:paraId="0EC79B4E" w14:textId="77777777" w:rsidR="00835D14" w:rsidRDefault="00835D14" w:rsidP="00835D14">
            <w:pPr>
              <w:rPr>
                <w:lang w:eastAsia="zh-CN"/>
              </w:rPr>
            </w:pPr>
            <w:r>
              <w:rPr>
                <w:lang w:eastAsia="zh-CN"/>
              </w:rPr>
              <w:t xml:space="preserve">Note that in general the legacy HW load concept is not inter vendor interoperable because it does not express a metric that can be quantified in the same way by all vendors. In NG RAN we should improve what we did in LTE, hence it seems a good time to remove non interoperable parameters.  </w:t>
            </w:r>
          </w:p>
          <w:p w14:paraId="1A9DC3E6" w14:textId="77777777" w:rsidR="00835D14" w:rsidRDefault="00835D14" w:rsidP="00835D14">
            <w:pPr>
              <w:rPr>
                <w:lang w:eastAsia="zh-CN"/>
              </w:rPr>
            </w:pPr>
            <w:r>
              <w:rPr>
                <w:lang w:eastAsia="zh-CN"/>
              </w:rPr>
              <w:t xml:space="preserve">As stated above, HW capacity for </w:t>
            </w:r>
            <w:proofErr w:type="spellStart"/>
            <w:r>
              <w:rPr>
                <w:lang w:eastAsia="zh-CN"/>
              </w:rPr>
              <w:t>Xn</w:t>
            </w:r>
            <w:proofErr w:type="spellEnd"/>
            <w:r>
              <w:rPr>
                <w:lang w:eastAsia="zh-CN"/>
              </w:rPr>
              <w:t xml:space="preserve"> and X2 does not make sense considering cloud based and split deployments. </w:t>
            </w:r>
          </w:p>
          <w:p w14:paraId="5AD39194" w14:textId="317109C0" w:rsidR="00835D14" w:rsidRDefault="00835D14" w:rsidP="00835D14">
            <w:pPr>
              <w:rPr>
                <w:lang w:eastAsia="zh-CN"/>
              </w:rPr>
            </w:pPr>
            <w:r>
              <w:rPr>
                <w:lang w:eastAsia="zh-CN"/>
              </w:rPr>
              <w:t>We do not see the need for HW capacity over F1 either, although the problem of split architectures does not hold there.</w:t>
            </w:r>
          </w:p>
        </w:tc>
      </w:tr>
      <w:tr w:rsidR="009E7B64" w14:paraId="56F8B870" w14:textId="77777777">
        <w:tc>
          <w:tcPr>
            <w:tcW w:w="1809" w:type="dxa"/>
            <w:shd w:val="clear" w:color="auto" w:fill="auto"/>
          </w:tcPr>
          <w:p w14:paraId="660B0917" w14:textId="1BBD5B62" w:rsidR="009E7B64" w:rsidRDefault="009E7B64" w:rsidP="009E7B64">
            <w:pPr>
              <w:rPr>
                <w:rFonts w:eastAsia="SimSun"/>
                <w:lang w:val="en-US" w:eastAsia="zh-CN"/>
              </w:rPr>
            </w:pPr>
            <w:r w:rsidRPr="008E5488">
              <w:rPr>
                <w:rFonts w:eastAsia="SimSun"/>
                <w:lang w:val="en-US" w:eastAsia="zh-CN"/>
              </w:rPr>
              <w:t>Deutsche Telekom</w:t>
            </w:r>
          </w:p>
        </w:tc>
        <w:tc>
          <w:tcPr>
            <w:tcW w:w="7479" w:type="dxa"/>
            <w:shd w:val="clear" w:color="auto" w:fill="auto"/>
          </w:tcPr>
          <w:p w14:paraId="506893BE" w14:textId="4A677BE5" w:rsidR="009E7B64" w:rsidRDefault="009E7B64" w:rsidP="009E7B64">
            <w:pPr>
              <w:rPr>
                <w:lang w:eastAsia="zh-CN"/>
              </w:rPr>
            </w:pPr>
            <w:r w:rsidRPr="008E5488">
              <w:rPr>
                <w:lang w:eastAsia="zh-CN"/>
              </w:rPr>
              <w:t>We should follow the legacy principle as stated by others. Most relevant is the use of HW load on F1.</w:t>
            </w:r>
          </w:p>
        </w:tc>
      </w:tr>
    </w:tbl>
    <w:p w14:paraId="79DF4AB6" w14:textId="77777777" w:rsidR="00C33F4F" w:rsidRDefault="00C33F4F"/>
    <w:p w14:paraId="79DF4AB7" w14:textId="77777777" w:rsidR="00C33F4F" w:rsidRDefault="00E10D59">
      <w:pPr>
        <w:pStyle w:val="Heading2"/>
      </w:pPr>
      <w:r>
        <w:t>3.x other issues</w:t>
      </w:r>
    </w:p>
    <w:p w14:paraId="79DF4AB8" w14:textId="77777777" w:rsidR="00C33F4F" w:rsidRDefault="00E10D59">
      <w:r>
        <w:t>Description…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479"/>
      </w:tblGrid>
      <w:tr w:rsidR="00C33F4F" w14:paraId="79DF4ABB" w14:textId="77777777">
        <w:tc>
          <w:tcPr>
            <w:tcW w:w="1809" w:type="dxa"/>
            <w:shd w:val="clear" w:color="auto" w:fill="auto"/>
          </w:tcPr>
          <w:p w14:paraId="79DF4AB9" w14:textId="77777777" w:rsidR="00C33F4F" w:rsidRDefault="00E10D59">
            <w:r>
              <w:t>Company</w:t>
            </w:r>
          </w:p>
        </w:tc>
        <w:tc>
          <w:tcPr>
            <w:tcW w:w="7479" w:type="dxa"/>
            <w:shd w:val="clear" w:color="auto" w:fill="auto"/>
          </w:tcPr>
          <w:p w14:paraId="79DF4ABA" w14:textId="77777777" w:rsidR="00C33F4F" w:rsidRDefault="00E10D59">
            <w:r>
              <w:t>Comment</w:t>
            </w:r>
          </w:p>
        </w:tc>
      </w:tr>
      <w:tr w:rsidR="00C33F4F" w14:paraId="79DF4AC5" w14:textId="77777777">
        <w:tc>
          <w:tcPr>
            <w:tcW w:w="1809" w:type="dxa"/>
            <w:shd w:val="clear" w:color="auto" w:fill="auto"/>
          </w:tcPr>
          <w:p w14:paraId="79DF4ABC" w14:textId="77777777" w:rsidR="00C33F4F" w:rsidRPr="00B93EA7" w:rsidRDefault="006125D7">
            <w:pPr>
              <w:rPr>
                <w:rFonts w:eastAsiaTheme="minorEastAsia"/>
                <w:lang w:eastAsia="zh-CN"/>
              </w:rPr>
            </w:pPr>
            <w:r>
              <w:rPr>
                <w:rFonts w:eastAsiaTheme="minorEastAsia" w:hint="eastAsia"/>
                <w:lang w:eastAsia="zh-CN"/>
              </w:rPr>
              <w:t>CMCC</w:t>
            </w:r>
          </w:p>
        </w:tc>
        <w:tc>
          <w:tcPr>
            <w:tcW w:w="7479" w:type="dxa"/>
            <w:shd w:val="clear" w:color="auto" w:fill="auto"/>
          </w:tcPr>
          <w:p w14:paraId="79DF4ABD" w14:textId="77777777" w:rsidR="006125D7" w:rsidRDefault="006125D7" w:rsidP="006125D7">
            <w:pPr>
              <w:rPr>
                <w:rFonts w:eastAsiaTheme="minorEastAsia"/>
                <w:lang w:eastAsia="zh-CN"/>
              </w:rPr>
            </w:pPr>
            <w:r>
              <w:rPr>
                <w:rFonts w:eastAsiaTheme="minorEastAsia" w:hint="eastAsia"/>
                <w:lang w:eastAsia="zh-CN"/>
              </w:rPr>
              <w:t>In our contribution, we capture two remaining issues that we believe can easily be agreed in principle:</w:t>
            </w:r>
          </w:p>
          <w:p w14:paraId="79DF4ABE" w14:textId="77777777" w:rsidR="006125D7" w:rsidRPr="000B63D7" w:rsidRDefault="006125D7" w:rsidP="006125D7">
            <w:pPr>
              <w:numPr>
                <w:ilvl w:val="0"/>
                <w:numId w:val="4"/>
              </w:numPr>
              <w:overflowPunct w:val="0"/>
              <w:autoSpaceDE w:val="0"/>
              <w:autoSpaceDN w:val="0"/>
              <w:adjustRightInd w:val="0"/>
              <w:textAlignment w:val="baseline"/>
              <w:rPr>
                <w:rFonts w:eastAsia="SimSun"/>
                <w:lang w:val="en-US" w:eastAsia="zh-CN"/>
              </w:rPr>
            </w:pPr>
            <w:r w:rsidRPr="000B63D7">
              <w:rPr>
                <w:rFonts w:eastAsia="SimSun" w:hint="eastAsia"/>
                <w:lang w:val="en-US" w:eastAsia="zh-CN"/>
              </w:rPr>
              <w:t>According to the BL CR of TS38.300, three basic functionalities has been adopted to support NR MLB, which are listed as follows,</w:t>
            </w:r>
          </w:p>
          <w:p w14:paraId="79DF4ABF" w14:textId="77777777" w:rsidR="006125D7" w:rsidRPr="000B63D7" w:rsidRDefault="006125D7" w:rsidP="006125D7">
            <w:pPr>
              <w:numPr>
                <w:ilvl w:val="0"/>
                <w:numId w:val="3"/>
              </w:numPr>
              <w:overflowPunct w:val="0"/>
              <w:autoSpaceDE w:val="0"/>
              <w:autoSpaceDN w:val="0"/>
              <w:adjustRightInd w:val="0"/>
              <w:spacing w:after="0"/>
              <w:textAlignment w:val="baseline"/>
              <w:rPr>
                <w:rFonts w:eastAsia="SimSun"/>
                <w:i/>
                <w:lang w:eastAsia="zh-CN"/>
              </w:rPr>
            </w:pPr>
            <w:r w:rsidRPr="000B63D7">
              <w:rPr>
                <w:rFonts w:eastAsia="SimSun"/>
                <w:i/>
                <w:lang w:eastAsia="zh-CN"/>
              </w:rPr>
              <w:t>Load reporting</w:t>
            </w:r>
          </w:p>
          <w:p w14:paraId="79DF4AC0" w14:textId="77777777" w:rsidR="006125D7" w:rsidRPr="000B63D7" w:rsidRDefault="006125D7" w:rsidP="006125D7">
            <w:pPr>
              <w:numPr>
                <w:ilvl w:val="0"/>
                <w:numId w:val="3"/>
              </w:numPr>
              <w:overflowPunct w:val="0"/>
              <w:autoSpaceDE w:val="0"/>
              <w:autoSpaceDN w:val="0"/>
              <w:adjustRightInd w:val="0"/>
              <w:spacing w:after="0"/>
              <w:textAlignment w:val="baseline"/>
              <w:rPr>
                <w:rFonts w:eastAsia="SimSun"/>
                <w:i/>
                <w:lang w:eastAsia="zh-CN"/>
              </w:rPr>
            </w:pPr>
            <w:r w:rsidRPr="000B63D7">
              <w:rPr>
                <w:rFonts w:eastAsia="SimSun"/>
                <w:i/>
                <w:lang w:eastAsia="zh-CN"/>
              </w:rPr>
              <w:t>Handover actions due to MLB</w:t>
            </w:r>
          </w:p>
          <w:p w14:paraId="79DF4AC1" w14:textId="77777777" w:rsidR="006125D7" w:rsidRPr="000B63D7" w:rsidRDefault="006125D7" w:rsidP="006125D7">
            <w:pPr>
              <w:numPr>
                <w:ilvl w:val="0"/>
                <w:numId w:val="3"/>
              </w:numPr>
              <w:overflowPunct w:val="0"/>
              <w:autoSpaceDE w:val="0"/>
              <w:autoSpaceDN w:val="0"/>
              <w:adjustRightInd w:val="0"/>
              <w:spacing w:after="0"/>
              <w:textAlignment w:val="baseline"/>
              <w:rPr>
                <w:rFonts w:eastAsia="SimSun"/>
                <w:i/>
                <w:lang w:eastAsia="zh-CN"/>
              </w:rPr>
            </w:pPr>
            <w:r w:rsidRPr="000B63D7">
              <w:rPr>
                <w:rFonts w:eastAsia="SimSun"/>
                <w:i/>
                <w:lang w:eastAsia="zh-CN"/>
              </w:rPr>
              <w:t>Parameter adapting</w:t>
            </w:r>
          </w:p>
          <w:p w14:paraId="79DF4AC2" w14:textId="77777777" w:rsidR="006125D7" w:rsidRPr="000B63D7" w:rsidRDefault="006125D7" w:rsidP="006125D7">
            <w:pPr>
              <w:overflowPunct w:val="0"/>
              <w:autoSpaceDE w:val="0"/>
              <w:autoSpaceDN w:val="0"/>
              <w:adjustRightInd w:val="0"/>
              <w:ind w:left="300" w:hangingChars="150" w:hanging="300"/>
              <w:textAlignment w:val="baseline"/>
              <w:rPr>
                <w:rFonts w:eastAsia="SimSun"/>
                <w:lang w:val="en-US" w:eastAsia="zh-CN"/>
              </w:rPr>
            </w:pPr>
            <w:r>
              <w:rPr>
                <w:rFonts w:eastAsia="SimSun" w:hint="eastAsia"/>
                <w:lang w:eastAsia="zh-CN"/>
              </w:rPr>
              <w:t xml:space="preserve">     The text is still missing for </w:t>
            </w:r>
            <w:r>
              <w:rPr>
                <w:rFonts w:eastAsia="SimSun"/>
                <w:lang w:eastAsia="zh-CN"/>
              </w:rPr>
              <w:t>‘</w:t>
            </w:r>
            <w:r>
              <w:rPr>
                <w:rFonts w:eastAsia="SimSun" w:hint="eastAsia"/>
                <w:lang w:eastAsia="zh-CN"/>
              </w:rPr>
              <w:t>Handover actions due to MLB</w:t>
            </w:r>
            <w:r>
              <w:rPr>
                <w:rFonts w:eastAsia="SimSun"/>
                <w:lang w:eastAsia="zh-CN"/>
              </w:rPr>
              <w:t>’</w:t>
            </w:r>
            <w:r>
              <w:rPr>
                <w:rFonts w:eastAsia="SimSun" w:hint="eastAsia"/>
                <w:lang w:eastAsia="zh-CN"/>
              </w:rPr>
              <w:t>, and we believe the LTE</w:t>
            </w:r>
            <w:r>
              <w:rPr>
                <w:rFonts w:eastAsia="SimSun" w:hint="eastAsia"/>
                <w:lang w:val="en-US" w:eastAsia="zh-CN"/>
              </w:rPr>
              <w:t xml:space="preserve"> </w:t>
            </w:r>
            <w:r w:rsidRPr="000B63D7">
              <w:rPr>
                <w:rFonts w:eastAsia="SimSun" w:hint="eastAsia"/>
                <w:lang w:val="en-US" w:eastAsia="zh-CN"/>
              </w:rPr>
              <w:t>mechanism can be reused in NR, namely, the target cell should be able to distinguish the load balancing handovers from other handovers, in order to apply appropriate admission control. And a TP to 38300 is provided in</w:t>
            </w:r>
            <w:r>
              <w:rPr>
                <w:rFonts w:eastAsia="SimSun" w:hint="eastAsia"/>
                <w:lang w:val="en-US" w:eastAsia="zh-CN"/>
              </w:rPr>
              <w:t xml:space="preserve"> [2]</w:t>
            </w:r>
            <w:r w:rsidRPr="000B63D7">
              <w:rPr>
                <w:rFonts w:eastAsia="SimSun" w:hint="eastAsia"/>
                <w:lang w:val="en-US" w:eastAsia="zh-CN"/>
              </w:rPr>
              <w:t>.</w:t>
            </w:r>
          </w:p>
          <w:p w14:paraId="79DF4AC3" w14:textId="77777777" w:rsidR="006125D7" w:rsidRPr="000B63D7" w:rsidRDefault="006125D7" w:rsidP="006125D7">
            <w:pPr>
              <w:numPr>
                <w:ilvl w:val="0"/>
                <w:numId w:val="4"/>
              </w:numPr>
              <w:overflowPunct w:val="0"/>
              <w:autoSpaceDE w:val="0"/>
              <w:autoSpaceDN w:val="0"/>
              <w:adjustRightInd w:val="0"/>
              <w:textAlignment w:val="baseline"/>
              <w:rPr>
                <w:rFonts w:eastAsia="SimSun"/>
                <w:lang w:val="en-US" w:eastAsia="zh-CN"/>
              </w:rPr>
            </w:pPr>
            <w:r>
              <w:rPr>
                <w:rFonts w:eastAsia="SimSun" w:hint="eastAsia"/>
                <w:lang w:val="en-US" w:eastAsia="zh-CN"/>
              </w:rPr>
              <w:t>W</w:t>
            </w:r>
            <w:r w:rsidRPr="000B63D7">
              <w:rPr>
                <w:rFonts w:eastAsia="SimSun" w:hint="eastAsia"/>
                <w:lang w:val="en-US" w:eastAsia="zh-CN"/>
              </w:rPr>
              <w:t>e check the Cause value in the latest version</w:t>
            </w:r>
            <w:r>
              <w:rPr>
                <w:rFonts w:eastAsia="SimSun" w:hint="eastAsia"/>
                <w:lang w:val="en-US" w:eastAsia="zh-CN"/>
              </w:rPr>
              <w:t xml:space="preserve"> </w:t>
            </w:r>
            <w:r w:rsidRPr="000B63D7">
              <w:rPr>
                <w:rFonts w:eastAsia="SimSun" w:hint="eastAsia"/>
                <w:lang w:val="en-US" w:eastAsia="zh-CN"/>
              </w:rPr>
              <w:t xml:space="preserve">as well as the BLCR of </w:t>
            </w:r>
            <w:proofErr w:type="gramStart"/>
            <w:r w:rsidRPr="000B63D7">
              <w:rPr>
                <w:rFonts w:eastAsia="SimSun" w:hint="eastAsia"/>
                <w:lang w:val="en-US" w:eastAsia="zh-CN"/>
              </w:rPr>
              <w:t>38423, and</w:t>
            </w:r>
            <w:proofErr w:type="gramEnd"/>
            <w:r w:rsidRPr="000B63D7">
              <w:rPr>
                <w:rFonts w:eastAsia="SimSun" w:hint="eastAsia"/>
                <w:lang w:val="en-US" w:eastAsia="zh-CN"/>
              </w:rPr>
              <w:t xml:space="preserve"> find that the Cause value for Parameter adapting is still missing. Thus, we propose to add related Cause value for Parameter adapting in 38423, reuse LTE as baseline. A TP to 38423 is provided in </w:t>
            </w:r>
            <w:r>
              <w:rPr>
                <w:rFonts w:eastAsia="SimSun" w:hint="eastAsia"/>
                <w:lang w:val="en-US" w:eastAsia="zh-CN"/>
              </w:rPr>
              <w:t>[3]</w:t>
            </w:r>
            <w:r w:rsidRPr="000B63D7">
              <w:rPr>
                <w:rFonts w:eastAsia="SimSun" w:hint="eastAsia"/>
                <w:lang w:val="en-US" w:eastAsia="zh-CN"/>
              </w:rPr>
              <w:t>.</w:t>
            </w:r>
          </w:p>
          <w:p w14:paraId="79DF4AC4" w14:textId="77777777" w:rsidR="00C33F4F" w:rsidRDefault="00C33F4F"/>
        </w:tc>
      </w:tr>
      <w:tr w:rsidR="009E7B64" w14:paraId="79DF4AC8" w14:textId="77777777">
        <w:tc>
          <w:tcPr>
            <w:tcW w:w="1809" w:type="dxa"/>
            <w:shd w:val="clear" w:color="auto" w:fill="auto"/>
          </w:tcPr>
          <w:p w14:paraId="79DF4AC6" w14:textId="67DB8F46" w:rsidR="009E7B64" w:rsidRDefault="009E7B64" w:rsidP="009E7B64">
            <w:r>
              <w:t>Deutsche Telekom</w:t>
            </w:r>
          </w:p>
        </w:tc>
        <w:tc>
          <w:tcPr>
            <w:tcW w:w="7479" w:type="dxa"/>
            <w:shd w:val="clear" w:color="auto" w:fill="auto"/>
          </w:tcPr>
          <w:p w14:paraId="79DF4AC7" w14:textId="6D14537C" w:rsidR="009E7B64" w:rsidRDefault="009E7B64" w:rsidP="009E7B64">
            <w:r w:rsidRPr="002C0AA2">
              <w:t xml:space="preserve">Currently, a maximum value of 16 Gbit/s </w:t>
            </w:r>
            <w:r>
              <w:t xml:space="preserve">is stated in proposals </w:t>
            </w:r>
            <w:r w:rsidRPr="002C0AA2">
              <w:t xml:space="preserve">for the DL/UL TNL Offered Capacity. Typically, operators have steps of 1, 10, 25, </w:t>
            </w:r>
            <w:r>
              <w:t xml:space="preserve">40, </w:t>
            </w:r>
            <w:r w:rsidRPr="002C0AA2">
              <w:t>100, … Gbit/s in the transport</w:t>
            </w:r>
            <w:r>
              <w:t xml:space="preserve"> according to Gigabit Ethernet capacities</w:t>
            </w:r>
            <w:r w:rsidRPr="002C0AA2">
              <w:t xml:space="preserve">, so </w:t>
            </w:r>
            <w:r>
              <w:t xml:space="preserve">we would prefer to use </w:t>
            </w:r>
            <w:r w:rsidRPr="002C0AA2">
              <w:t>a value of at</w:t>
            </w:r>
            <w:r>
              <w:t xml:space="preserve"> least 25 Gbit/s </w:t>
            </w:r>
            <w:r w:rsidRPr="002C0AA2">
              <w:t xml:space="preserve">in the </w:t>
            </w:r>
            <w:r>
              <w:t xml:space="preserve">corresponding </w:t>
            </w:r>
            <w:r w:rsidRPr="002C0AA2">
              <w:t>IE description.</w:t>
            </w:r>
          </w:p>
        </w:tc>
      </w:tr>
      <w:tr w:rsidR="009E7B64" w14:paraId="79DF4ACB" w14:textId="77777777">
        <w:tc>
          <w:tcPr>
            <w:tcW w:w="1809" w:type="dxa"/>
            <w:shd w:val="clear" w:color="auto" w:fill="auto"/>
          </w:tcPr>
          <w:p w14:paraId="79DF4AC9" w14:textId="77777777" w:rsidR="009E7B64" w:rsidRDefault="009E7B64" w:rsidP="009E7B64"/>
        </w:tc>
        <w:tc>
          <w:tcPr>
            <w:tcW w:w="7479" w:type="dxa"/>
            <w:shd w:val="clear" w:color="auto" w:fill="auto"/>
          </w:tcPr>
          <w:p w14:paraId="79DF4ACA" w14:textId="77777777" w:rsidR="009E7B64" w:rsidRDefault="009E7B64" w:rsidP="009E7B64"/>
        </w:tc>
      </w:tr>
    </w:tbl>
    <w:p w14:paraId="79DF4ACC" w14:textId="77777777" w:rsidR="00C33F4F" w:rsidRDefault="00C33F4F"/>
    <w:p w14:paraId="79DF4ACD" w14:textId="77777777" w:rsidR="00C33F4F" w:rsidRDefault="00E10D59">
      <w:pPr>
        <w:pStyle w:val="Heading1"/>
      </w:pPr>
      <w:r>
        <w:t>4</w:t>
      </w:r>
      <w:r>
        <w:tab/>
        <w:t>Conclusion, Recommendations [if needed]</w:t>
      </w:r>
    </w:p>
    <w:p w14:paraId="79DF4ACE" w14:textId="77777777" w:rsidR="00C33F4F" w:rsidRDefault="00E10D59">
      <w:r>
        <w:t>If needed</w:t>
      </w:r>
    </w:p>
    <w:p w14:paraId="79DF4ACF" w14:textId="77777777" w:rsidR="00C33F4F" w:rsidRDefault="00E10D59">
      <w:pPr>
        <w:pStyle w:val="Heading1"/>
      </w:pPr>
      <w:r>
        <w:lastRenderedPageBreak/>
        <w:t>5</w:t>
      </w:r>
      <w:r>
        <w:tab/>
        <w:t>References</w:t>
      </w:r>
    </w:p>
    <w:p w14:paraId="79DF4AD0" w14:textId="77777777" w:rsidR="00C33F4F" w:rsidRDefault="00E10D59">
      <w:pPr>
        <w:overflowPunct w:val="0"/>
        <w:autoSpaceDE w:val="0"/>
        <w:autoSpaceDN w:val="0"/>
        <w:adjustRightInd w:val="0"/>
        <w:ind w:left="567" w:hanging="567"/>
        <w:textAlignment w:val="baseline"/>
      </w:pPr>
      <w:bookmarkStart w:id="7" w:name="_Ref75086397"/>
      <w:r>
        <w:t>[1]</w:t>
      </w:r>
      <w:r>
        <w:tab/>
      </w:r>
      <w:r>
        <w:tab/>
        <w:t xml:space="preserve">R3-20xxxx, Title, </w:t>
      </w:r>
      <w:bookmarkEnd w:id="7"/>
      <w:r>
        <w:t>Company</w:t>
      </w:r>
    </w:p>
    <w:p w14:paraId="79DF4AD1" w14:textId="77777777" w:rsidR="006125D7" w:rsidRPr="00A64AC0" w:rsidRDefault="006125D7" w:rsidP="006125D7">
      <w:pPr>
        <w:overflowPunct w:val="0"/>
        <w:autoSpaceDE w:val="0"/>
        <w:autoSpaceDN w:val="0"/>
        <w:adjustRightInd w:val="0"/>
        <w:ind w:left="567" w:hanging="567"/>
        <w:textAlignment w:val="baseline"/>
      </w:pPr>
      <w:r w:rsidRPr="00A64AC0">
        <w:rPr>
          <w:rFonts w:hint="eastAsia"/>
        </w:rPr>
        <w:t xml:space="preserve">[2] </w:t>
      </w:r>
      <w:hyperlink r:id="rId11" w:history="1">
        <w:r w:rsidRPr="00A64AC0">
          <w:t>R3-202440</w:t>
        </w:r>
      </w:hyperlink>
      <w:r w:rsidRPr="00A64AC0">
        <w:rPr>
          <w:rFonts w:hint="eastAsia"/>
        </w:rPr>
        <w:t xml:space="preserve">, </w:t>
      </w:r>
      <w:r w:rsidRPr="00A64AC0">
        <w:t>TP to SON BLCR 38.300 on support of MLB (CMCC)</w:t>
      </w:r>
    </w:p>
    <w:p w14:paraId="79DF4AD2" w14:textId="77777777" w:rsidR="006125D7" w:rsidRPr="00A64AC0" w:rsidRDefault="006125D7" w:rsidP="006125D7">
      <w:pPr>
        <w:overflowPunct w:val="0"/>
        <w:autoSpaceDE w:val="0"/>
        <w:autoSpaceDN w:val="0"/>
        <w:adjustRightInd w:val="0"/>
        <w:ind w:left="567" w:hanging="567"/>
        <w:textAlignment w:val="baseline"/>
      </w:pPr>
      <w:r w:rsidRPr="00A64AC0">
        <w:rPr>
          <w:rFonts w:hint="eastAsia"/>
        </w:rPr>
        <w:t xml:space="preserve">[3] </w:t>
      </w:r>
      <w:r w:rsidRPr="00A64AC0">
        <w:t>R3-202441, TP to SON BLCR 38.423 on support of MLB  (CMCC)</w:t>
      </w:r>
    </w:p>
    <w:p w14:paraId="79DF4AD3" w14:textId="77777777" w:rsidR="00C33F4F" w:rsidRPr="006125D7" w:rsidRDefault="00C33F4F"/>
    <w:p w14:paraId="79DF4AD4" w14:textId="77777777" w:rsidR="00C33F4F" w:rsidRDefault="00C33F4F"/>
    <w:p w14:paraId="79DF4AD5" w14:textId="77777777" w:rsidR="00C33F4F" w:rsidRDefault="00C33F4F"/>
    <w:sectPr w:rsidR="00C33F4F" w:rsidSect="00427D5C">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BDD03" w14:textId="77777777" w:rsidR="00114E79" w:rsidRDefault="00114E79" w:rsidP="00BD3288">
      <w:pPr>
        <w:spacing w:after="0"/>
      </w:pPr>
      <w:r>
        <w:separator/>
      </w:r>
    </w:p>
  </w:endnote>
  <w:endnote w:type="continuationSeparator" w:id="0">
    <w:p w14:paraId="0A251772" w14:textId="77777777" w:rsidR="00114E79" w:rsidRDefault="00114E79" w:rsidP="00BD32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9FBAA" w14:textId="77777777" w:rsidR="00114E79" w:rsidRDefault="00114E79" w:rsidP="00BD3288">
      <w:pPr>
        <w:spacing w:after="0"/>
      </w:pPr>
      <w:r>
        <w:separator/>
      </w:r>
    </w:p>
  </w:footnote>
  <w:footnote w:type="continuationSeparator" w:id="0">
    <w:p w14:paraId="1CD61B74" w14:textId="77777777" w:rsidR="00114E79" w:rsidRDefault="00114E79" w:rsidP="00BD328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E1A84"/>
    <w:multiLevelType w:val="hybridMultilevel"/>
    <w:tmpl w:val="75AE22E2"/>
    <w:lvl w:ilvl="0" w:tplc="38102C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FC5637"/>
    <w:multiLevelType w:val="hybridMultilevel"/>
    <w:tmpl w:val="B3569C4C"/>
    <w:lvl w:ilvl="0" w:tplc="392C9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4D7D2E"/>
    <w:multiLevelType w:val="hybridMultilevel"/>
    <w:tmpl w:val="62F830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7953C0C"/>
    <w:multiLevelType w:val="hybridMultilevel"/>
    <w:tmpl w:val="C328587E"/>
    <w:lvl w:ilvl="0" w:tplc="88E4F850">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8E761F6"/>
    <w:multiLevelType w:val="hybridMultilevel"/>
    <w:tmpl w:val="C9206F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ACA1F51"/>
    <w:multiLevelType w:val="hybridMultilevel"/>
    <w:tmpl w:val="4F6670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F6771B6"/>
    <w:multiLevelType w:val="hybridMultilevel"/>
    <w:tmpl w:val="6480F8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1991C23"/>
    <w:multiLevelType w:val="hybridMultilevel"/>
    <w:tmpl w:val="97DA015C"/>
    <w:lvl w:ilvl="0" w:tplc="7ABCF3F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8F32345"/>
    <w:multiLevelType w:val="hybridMultilevel"/>
    <w:tmpl w:val="B518FC42"/>
    <w:lvl w:ilvl="0" w:tplc="26E0EB0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3CD7FC7"/>
    <w:multiLevelType w:val="hybridMultilevel"/>
    <w:tmpl w:val="8A4634EC"/>
    <w:lvl w:ilvl="0" w:tplc="7ABCF3F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BB718E2"/>
    <w:multiLevelType w:val="multilevel"/>
    <w:tmpl w:val="6BB71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C680F43"/>
    <w:multiLevelType w:val="hybridMultilevel"/>
    <w:tmpl w:val="673243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3"/>
  </w:num>
  <w:num w:numId="4">
    <w:abstractNumId w:val="1"/>
  </w:num>
  <w:num w:numId="5">
    <w:abstractNumId w:val="5"/>
  </w:num>
  <w:num w:numId="6">
    <w:abstractNumId w:val="2"/>
  </w:num>
  <w:num w:numId="7">
    <w:abstractNumId w:val="8"/>
  </w:num>
  <w:num w:numId="8">
    <w:abstractNumId w:val="11"/>
  </w:num>
  <w:num w:numId="9">
    <w:abstractNumId w:val="6"/>
  </w:num>
  <w:num w:numId="10">
    <w:abstractNumId w:val="7"/>
  </w:num>
  <w:num w:numId="11">
    <w:abstractNumId w:val="9"/>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7BCF"/>
    <w:rsid w:val="00013EA5"/>
    <w:rsid w:val="00030A98"/>
    <w:rsid w:val="00033397"/>
    <w:rsid w:val="000342C7"/>
    <w:rsid w:val="00040095"/>
    <w:rsid w:val="00041735"/>
    <w:rsid w:val="0005563E"/>
    <w:rsid w:val="0006165B"/>
    <w:rsid w:val="00080512"/>
    <w:rsid w:val="00083F0D"/>
    <w:rsid w:val="000B7BCF"/>
    <w:rsid w:val="000C556D"/>
    <w:rsid w:val="000D3306"/>
    <w:rsid w:val="000D376D"/>
    <w:rsid w:val="000D58AB"/>
    <w:rsid w:val="000F17F4"/>
    <w:rsid w:val="001012E6"/>
    <w:rsid w:val="001042F5"/>
    <w:rsid w:val="001075B7"/>
    <w:rsid w:val="00111DF9"/>
    <w:rsid w:val="00114E79"/>
    <w:rsid w:val="001370F2"/>
    <w:rsid w:val="00137663"/>
    <w:rsid w:val="001425FB"/>
    <w:rsid w:val="00146E29"/>
    <w:rsid w:val="001549DD"/>
    <w:rsid w:val="00154CF8"/>
    <w:rsid w:val="00194CD0"/>
    <w:rsid w:val="001B08B3"/>
    <w:rsid w:val="001B797E"/>
    <w:rsid w:val="001C4281"/>
    <w:rsid w:val="001D0D3F"/>
    <w:rsid w:val="001D445E"/>
    <w:rsid w:val="001F05BC"/>
    <w:rsid w:val="001F168B"/>
    <w:rsid w:val="001F70B7"/>
    <w:rsid w:val="00213A61"/>
    <w:rsid w:val="0022606D"/>
    <w:rsid w:val="002305DD"/>
    <w:rsid w:val="00231301"/>
    <w:rsid w:val="00243BC7"/>
    <w:rsid w:val="00254913"/>
    <w:rsid w:val="00260A06"/>
    <w:rsid w:val="002623FC"/>
    <w:rsid w:val="002672F3"/>
    <w:rsid w:val="002747EC"/>
    <w:rsid w:val="002815AD"/>
    <w:rsid w:val="002855BF"/>
    <w:rsid w:val="002E1692"/>
    <w:rsid w:val="002F0D22"/>
    <w:rsid w:val="002F2097"/>
    <w:rsid w:val="00315821"/>
    <w:rsid w:val="00315B6F"/>
    <w:rsid w:val="00316EC1"/>
    <w:rsid w:val="003172DC"/>
    <w:rsid w:val="00326069"/>
    <w:rsid w:val="00342D97"/>
    <w:rsid w:val="003454FC"/>
    <w:rsid w:val="0035462D"/>
    <w:rsid w:val="003626D2"/>
    <w:rsid w:val="00363177"/>
    <w:rsid w:val="003811FC"/>
    <w:rsid w:val="00386B8D"/>
    <w:rsid w:val="003A0777"/>
    <w:rsid w:val="003A603D"/>
    <w:rsid w:val="003B3FB3"/>
    <w:rsid w:val="003C4E37"/>
    <w:rsid w:val="003D7C90"/>
    <w:rsid w:val="003E16BE"/>
    <w:rsid w:val="003E172F"/>
    <w:rsid w:val="003E2A9B"/>
    <w:rsid w:val="003E7223"/>
    <w:rsid w:val="003F23A7"/>
    <w:rsid w:val="0040094B"/>
    <w:rsid w:val="00401855"/>
    <w:rsid w:val="00420E9D"/>
    <w:rsid w:val="00427D5C"/>
    <w:rsid w:val="0043121C"/>
    <w:rsid w:val="004313AC"/>
    <w:rsid w:val="0044170D"/>
    <w:rsid w:val="00451550"/>
    <w:rsid w:val="00454865"/>
    <w:rsid w:val="00455DFF"/>
    <w:rsid w:val="00464695"/>
    <w:rsid w:val="004D181F"/>
    <w:rsid w:val="004D3578"/>
    <w:rsid w:val="004D380D"/>
    <w:rsid w:val="004D3F58"/>
    <w:rsid w:val="004D5E47"/>
    <w:rsid w:val="004D7A60"/>
    <w:rsid w:val="004E213A"/>
    <w:rsid w:val="004E21FC"/>
    <w:rsid w:val="00503171"/>
    <w:rsid w:val="005049FB"/>
    <w:rsid w:val="005050F6"/>
    <w:rsid w:val="005153FE"/>
    <w:rsid w:val="005177AD"/>
    <w:rsid w:val="005240A4"/>
    <w:rsid w:val="00534DA0"/>
    <w:rsid w:val="00540B31"/>
    <w:rsid w:val="00543E6C"/>
    <w:rsid w:val="00544635"/>
    <w:rsid w:val="0055388C"/>
    <w:rsid w:val="00565087"/>
    <w:rsid w:val="0056573F"/>
    <w:rsid w:val="00565BE9"/>
    <w:rsid w:val="0057062A"/>
    <w:rsid w:val="00571CE2"/>
    <w:rsid w:val="00595348"/>
    <w:rsid w:val="005A4971"/>
    <w:rsid w:val="005B1232"/>
    <w:rsid w:val="005B2EEF"/>
    <w:rsid w:val="005D2987"/>
    <w:rsid w:val="005D4274"/>
    <w:rsid w:val="00605E3E"/>
    <w:rsid w:val="00606DA9"/>
    <w:rsid w:val="006109D0"/>
    <w:rsid w:val="00611566"/>
    <w:rsid w:val="006125D7"/>
    <w:rsid w:val="00626F95"/>
    <w:rsid w:val="00630C1D"/>
    <w:rsid w:val="0063385F"/>
    <w:rsid w:val="006430A0"/>
    <w:rsid w:val="0065022A"/>
    <w:rsid w:val="00655860"/>
    <w:rsid w:val="00656E1E"/>
    <w:rsid w:val="006604E4"/>
    <w:rsid w:val="00684621"/>
    <w:rsid w:val="0068708C"/>
    <w:rsid w:val="006A0231"/>
    <w:rsid w:val="006C54B5"/>
    <w:rsid w:val="006D029F"/>
    <w:rsid w:val="006D06EA"/>
    <w:rsid w:val="006D1E24"/>
    <w:rsid w:val="00715FA3"/>
    <w:rsid w:val="00734A5B"/>
    <w:rsid w:val="00737EFE"/>
    <w:rsid w:val="00743525"/>
    <w:rsid w:val="00744E76"/>
    <w:rsid w:val="007476DB"/>
    <w:rsid w:val="007558FC"/>
    <w:rsid w:val="00757D40"/>
    <w:rsid w:val="00774846"/>
    <w:rsid w:val="00781F0F"/>
    <w:rsid w:val="0078727C"/>
    <w:rsid w:val="00797D4B"/>
    <w:rsid w:val="007B0A52"/>
    <w:rsid w:val="007B1FE1"/>
    <w:rsid w:val="007C0146"/>
    <w:rsid w:val="007C095F"/>
    <w:rsid w:val="007D1D77"/>
    <w:rsid w:val="007D5902"/>
    <w:rsid w:val="007E041C"/>
    <w:rsid w:val="00802106"/>
    <w:rsid w:val="008028A4"/>
    <w:rsid w:val="008031A1"/>
    <w:rsid w:val="00806520"/>
    <w:rsid w:val="008346DA"/>
    <w:rsid w:val="00835D14"/>
    <w:rsid w:val="00840916"/>
    <w:rsid w:val="0085327B"/>
    <w:rsid w:val="00853C74"/>
    <w:rsid w:val="00853EDD"/>
    <w:rsid w:val="008604EE"/>
    <w:rsid w:val="00863A6F"/>
    <w:rsid w:val="00874CED"/>
    <w:rsid w:val="008768CA"/>
    <w:rsid w:val="00880559"/>
    <w:rsid w:val="008A7862"/>
    <w:rsid w:val="008D184E"/>
    <w:rsid w:val="008E7A13"/>
    <w:rsid w:val="0090271F"/>
    <w:rsid w:val="00902834"/>
    <w:rsid w:val="00903D8C"/>
    <w:rsid w:val="00917195"/>
    <w:rsid w:val="00942EC2"/>
    <w:rsid w:val="0094712D"/>
    <w:rsid w:val="00954BCB"/>
    <w:rsid w:val="00961B32"/>
    <w:rsid w:val="00971683"/>
    <w:rsid w:val="00972FD7"/>
    <w:rsid w:val="00974BB0"/>
    <w:rsid w:val="00980146"/>
    <w:rsid w:val="00994FB2"/>
    <w:rsid w:val="009A2FF7"/>
    <w:rsid w:val="009A5127"/>
    <w:rsid w:val="009A6E4F"/>
    <w:rsid w:val="009B24F6"/>
    <w:rsid w:val="009C4D5C"/>
    <w:rsid w:val="009D0A28"/>
    <w:rsid w:val="009D1BD3"/>
    <w:rsid w:val="009E7B64"/>
    <w:rsid w:val="009F3B54"/>
    <w:rsid w:val="009F7E6E"/>
    <w:rsid w:val="00A10F02"/>
    <w:rsid w:val="00A24EBF"/>
    <w:rsid w:val="00A47A9F"/>
    <w:rsid w:val="00A53724"/>
    <w:rsid w:val="00A62838"/>
    <w:rsid w:val="00A6462D"/>
    <w:rsid w:val="00A82346"/>
    <w:rsid w:val="00A8361A"/>
    <w:rsid w:val="00A942CF"/>
    <w:rsid w:val="00A9671C"/>
    <w:rsid w:val="00AC048E"/>
    <w:rsid w:val="00AC1F9D"/>
    <w:rsid w:val="00AD4BCF"/>
    <w:rsid w:val="00AD4D34"/>
    <w:rsid w:val="00AF78D5"/>
    <w:rsid w:val="00B02B43"/>
    <w:rsid w:val="00B1063A"/>
    <w:rsid w:val="00B15449"/>
    <w:rsid w:val="00B273D4"/>
    <w:rsid w:val="00B93EA7"/>
    <w:rsid w:val="00B9781E"/>
    <w:rsid w:val="00BC7C77"/>
    <w:rsid w:val="00BD3288"/>
    <w:rsid w:val="00BD3C19"/>
    <w:rsid w:val="00BE08FC"/>
    <w:rsid w:val="00BF79F1"/>
    <w:rsid w:val="00C03035"/>
    <w:rsid w:val="00C06321"/>
    <w:rsid w:val="00C14C8E"/>
    <w:rsid w:val="00C222AE"/>
    <w:rsid w:val="00C33079"/>
    <w:rsid w:val="00C33F4F"/>
    <w:rsid w:val="00C43B31"/>
    <w:rsid w:val="00C85ACB"/>
    <w:rsid w:val="00CA3D0C"/>
    <w:rsid w:val="00CB6651"/>
    <w:rsid w:val="00CB6887"/>
    <w:rsid w:val="00CC0746"/>
    <w:rsid w:val="00CC2508"/>
    <w:rsid w:val="00CD4C7B"/>
    <w:rsid w:val="00CE1EAC"/>
    <w:rsid w:val="00CF60FE"/>
    <w:rsid w:val="00D00633"/>
    <w:rsid w:val="00D13D47"/>
    <w:rsid w:val="00D22038"/>
    <w:rsid w:val="00D30ADC"/>
    <w:rsid w:val="00D358C7"/>
    <w:rsid w:val="00D65F99"/>
    <w:rsid w:val="00D738D6"/>
    <w:rsid w:val="00D74956"/>
    <w:rsid w:val="00D80795"/>
    <w:rsid w:val="00D87E00"/>
    <w:rsid w:val="00D9134D"/>
    <w:rsid w:val="00D97CD9"/>
    <w:rsid w:val="00DA7A03"/>
    <w:rsid w:val="00DB1818"/>
    <w:rsid w:val="00DC309B"/>
    <w:rsid w:val="00DC4DA2"/>
    <w:rsid w:val="00DE1406"/>
    <w:rsid w:val="00E02E45"/>
    <w:rsid w:val="00E07838"/>
    <w:rsid w:val="00E10D59"/>
    <w:rsid w:val="00E10F24"/>
    <w:rsid w:val="00E11F60"/>
    <w:rsid w:val="00E236DD"/>
    <w:rsid w:val="00E340BC"/>
    <w:rsid w:val="00E35443"/>
    <w:rsid w:val="00E62835"/>
    <w:rsid w:val="00E739C0"/>
    <w:rsid w:val="00E74D8D"/>
    <w:rsid w:val="00E77645"/>
    <w:rsid w:val="00E852FF"/>
    <w:rsid w:val="00E86B88"/>
    <w:rsid w:val="00E90ABE"/>
    <w:rsid w:val="00E9656E"/>
    <w:rsid w:val="00EA22F8"/>
    <w:rsid w:val="00EC4A25"/>
    <w:rsid w:val="00EE0A1E"/>
    <w:rsid w:val="00F025A2"/>
    <w:rsid w:val="00F2026E"/>
    <w:rsid w:val="00F2210A"/>
    <w:rsid w:val="00F27FA4"/>
    <w:rsid w:val="00F37743"/>
    <w:rsid w:val="00F44A07"/>
    <w:rsid w:val="00F51E9C"/>
    <w:rsid w:val="00F54A3D"/>
    <w:rsid w:val="00F653B8"/>
    <w:rsid w:val="00F666E1"/>
    <w:rsid w:val="00F66740"/>
    <w:rsid w:val="00F76F8F"/>
    <w:rsid w:val="00FA1266"/>
    <w:rsid w:val="00FB2BEA"/>
    <w:rsid w:val="00FB5EB7"/>
    <w:rsid w:val="00FB60DC"/>
    <w:rsid w:val="00FB6DC1"/>
    <w:rsid w:val="00FC0C55"/>
    <w:rsid w:val="00FC1192"/>
    <w:rsid w:val="00FF4BAA"/>
    <w:rsid w:val="00FF7BCD"/>
    <w:rsid w:val="66101402"/>
    <w:rsid w:val="7D4712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F498C"/>
  <w15:docId w15:val="{1D9EA9F0-121B-4DA4-9AB3-57560D65F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4170D"/>
    <w:pPr>
      <w:spacing w:after="180"/>
    </w:pPr>
    <w:rPr>
      <w:rFonts w:eastAsia="Times New Roman"/>
      <w:lang w:val="en-GB" w:eastAsia="en-US"/>
    </w:rPr>
  </w:style>
  <w:style w:type="paragraph" w:styleId="Heading1">
    <w:name w:val="heading 1"/>
    <w:next w:val="Normal"/>
    <w:link w:val="Heading1Char"/>
    <w:qFormat/>
    <w:rsid w:val="00427D5C"/>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427D5C"/>
    <w:pPr>
      <w:pBdr>
        <w:top w:val="none" w:sz="0" w:space="0" w:color="auto"/>
      </w:pBdr>
      <w:spacing w:before="180"/>
      <w:outlineLvl w:val="1"/>
    </w:pPr>
    <w:rPr>
      <w:sz w:val="32"/>
    </w:rPr>
  </w:style>
  <w:style w:type="paragraph" w:styleId="Heading3">
    <w:name w:val="heading 3"/>
    <w:basedOn w:val="Heading2"/>
    <w:next w:val="Normal"/>
    <w:qFormat/>
    <w:rsid w:val="00427D5C"/>
    <w:pPr>
      <w:spacing w:before="120"/>
      <w:outlineLvl w:val="2"/>
    </w:pPr>
    <w:rPr>
      <w:sz w:val="28"/>
    </w:rPr>
  </w:style>
  <w:style w:type="paragraph" w:styleId="Heading4">
    <w:name w:val="heading 4"/>
    <w:basedOn w:val="Heading3"/>
    <w:next w:val="Normal"/>
    <w:qFormat/>
    <w:rsid w:val="00427D5C"/>
    <w:pPr>
      <w:ind w:left="1418" w:hanging="1418"/>
      <w:outlineLvl w:val="3"/>
    </w:pPr>
    <w:rPr>
      <w:sz w:val="24"/>
    </w:rPr>
  </w:style>
  <w:style w:type="paragraph" w:styleId="Heading5">
    <w:name w:val="heading 5"/>
    <w:basedOn w:val="Heading4"/>
    <w:next w:val="Normal"/>
    <w:qFormat/>
    <w:rsid w:val="00427D5C"/>
    <w:pPr>
      <w:ind w:left="1701" w:hanging="1701"/>
      <w:outlineLvl w:val="4"/>
    </w:pPr>
    <w:rPr>
      <w:sz w:val="22"/>
    </w:rPr>
  </w:style>
  <w:style w:type="paragraph" w:styleId="Heading6">
    <w:name w:val="heading 6"/>
    <w:basedOn w:val="H6"/>
    <w:next w:val="Normal"/>
    <w:qFormat/>
    <w:rsid w:val="00427D5C"/>
    <w:pPr>
      <w:outlineLvl w:val="5"/>
    </w:pPr>
  </w:style>
  <w:style w:type="paragraph" w:styleId="Heading7">
    <w:name w:val="heading 7"/>
    <w:basedOn w:val="H6"/>
    <w:next w:val="Normal"/>
    <w:qFormat/>
    <w:rsid w:val="00427D5C"/>
    <w:pPr>
      <w:outlineLvl w:val="6"/>
    </w:pPr>
  </w:style>
  <w:style w:type="paragraph" w:styleId="Heading8">
    <w:name w:val="heading 8"/>
    <w:basedOn w:val="Heading1"/>
    <w:next w:val="Normal"/>
    <w:qFormat/>
    <w:rsid w:val="00427D5C"/>
    <w:pPr>
      <w:ind w:left="0" w:firstLine="0"/>
      <w:outlineLvl w:val="7"/>
    </w:pPr>
  </w:style>
  <w:style w:type="paragraph" w:styleId="Heading9">
    <w:name w:val="heading 9"/>
    <w:basedOn w:val="Heading8"/>
    <w:next w:val="Normal"/>
    <w:qFormat/>
    <w:rsid w:val="00427D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427D5C"/>
    <w:pPr>
      <w:ind w:left="1985" w:hanging="1985"/>
      <w:outlineLvl w:val="9"/>
    </w:pPr>
    <w:rPr>
      <w:sz w:val="20"/>
    </w:rPr>
  </w:style>
  <w:style w:type="paragraph" w:styleId="TOC7">
    <w:name w:val="toc 7"/>
    <w:basedOn w:val="TOC6"/>
    <w:next w:val="Normal"/>
    <w:semiHidden/>
    <w:qFormat/>
    <w:rsid w:val="00427D5C"/>
    <w:pPr>
      <w:ind w:left="2268" w:hanging="2268"/>
    </w:pPr>
  </w:style>
  <w:style w:type="paragraph" w:styleId="TOC6">
    <w:name w:val="toc 6"/>
    <w:basedOn w:val="TOC5"/>
    <w:next w:val="Normal"/>
    <w:semiHidden/>
    <w:rsid w:val="00427D5C"/>
    <w:pPr>
      <w:ind w:left="1985" w:hanging="1985"/>
    </w:pPr>
  </w:style>
  <w:style w:type="paragraph" w:styleId="TOC5">
    <w:name w:val="toc 5"/>
    <w:basedOn w:val="TOC4"/>
    <w:next w:val="Normal"/>
    <w:semiHidden/>
    <w:qFormat/>
    <w:rsid w:val="00427D5C"/>
    <w:pPr>
      <w:ind w:left="1701" w:hanging="1701"/>
    </w:pPr>
  </w:style>
  <w:style w:type="paragraph" w:styleId="TOC4">
    <w:name w:val="toc 4"/>
    <w:basedOn w:val="TOC3"/>
    <w:next w:val="Normal"/>
    <w:semiHidden/>
    <w:rsid w:val="00427D5C"/>
    <w:pPr>
      <w:ind w:left="1418" w:hanging="1418"/>
    </w:pPr>
  </w:style>
  <w:style w:type="paragraph" w:styleId="TOC3">
    <w:name w:val="toc 3"/>
    <w:basedOn w:val="TOC2"/>
    <w:next w:val="Normal"/>
    <w:semiHidden/>
    <w:rsid w:val="00427D5C"/>
    <w:pPr>
      <w:ind w:left="1134" w:hanging="1134"/>
    </w:pPr>
  </w:style>
  <w:style w:type="paragraph" w:styleId="TOC2">
    <w:name w:val="toc 2"/>
    <w:basedOn w:val="TOC1"/>
    <w:next w:val="Normal"/>
    <w:semiHidden/>
    <w:rsid w:val="00427D5C"/>
    <w:pPr>
      <w:keepNext w:val="0"/>
      <w:spacing w:before="0"/>
      <w:ind w:left="851" w:hanging="851"/>
    </w:pPr>
    <w:rPr>
      <w:sz w:val="20"/>
    </w:rPr>
  </w:style>
  <w:style w:type="paragraph" w:styleId="TOC1">
    <w:name w:val="toc 1"/>
    <w:next w:val="Normal"/>
    <w:semiHidden/>
    <w:rsid w:val="00427D5C"/>
    <w:pPr>
      <w:keepNext/>
      <w:keepLines/>
      <w:widowControl w:val="0"/>
      <w:tabs>
        <w:tab w:val="right" w:leader="dot" w:pos="9639"/>
      </w:tabs>
      <w:spacing w:before="120"/>
      <w:ind w:left="567" w:right="425" w:hanging="567"/>
    </w:pPr>
    <w:rPr>
      <w:rFonts w:eastAsia="Times New Roman"/>
      <w:sz w:val="22"/>
      <w:lang w:val="en-GB" w:eastAsia="en-US"/>
    </w:rPr>
  </w:style>
  <w:style w:type="paragraph" w:styleId="DocumentMap">
    <w:name w:val="Document Map"/>
    <w:basedOn w:val="Normal"/>
    <w:link w:val="DocumentMapChar"/>
    <w:qFormat/>
    <w:rsid w:val="00427D5C"/>
    <w:rPr>
      <w:rFonts w:ascii="Tahoma" w:hAnsi="Tahoma" w:cs="Tahoma"/>
      <w:sz w:val="16"/>
      <w:szCs w:val="16"/>
    </w:rPr>
  </w:style>
  <w:style w:type="paragraph" w:styleId="TOC8">
    <w:name w:val="toc 8"/>
    <w:basedOn w:val="TOC1"/>
    <w:next w:val="Normal"/>
    <w:semiHidden/>
    <w:qFormat/>
    <w:rsid w:val="00427D5C"/>
    <w:pPr>
      <w:spacing w:before="180"/>
      <w:ind w:left="2693" w:hanging="2693"/>
    </w:pPr>
    <w:rPr>
      <w:b/>
    </w:rPr>
  </w:style>
  <w:style w:type="paragraph" w:styleId="BalloonText">
    <w:name w:val="Balloon Text"/>
    <w:basedOn w:val="Normal"/>
    <w:link w:val="BalloonTextChar"/>
    <w:semiHidden/>
    <w:unhideWhenUsed/>
    <w:qFormat/>
    <w:rsid w:val="00427D5C"/>
    <w:pPr>
      <w:spacing w:after="0"/>
    </w:pPr>
    <w:rPr>
      <w:rFonts w:ascii="Segoe UI" w:hAnsi="Segoe UI" w:cs="Segoe UI"/>
      <w:sz w:val="18"/>
      <w:szCs w:val="18"/>
    </w:rPr>
  </w:style>
  <w:style w:type="paragraph" w:styleId="Footer">
    <w:name w:val="footer"/>
    <w:basedOn w:val="Header"/>
    <w:qFormat/>
    <w:rsid w:val="00427D5C"/>
    <w:pPr>
      <w:jc w:val="center"/>
    </w:pPr>
    <w:rPr>
      <w:i/>
    </w:rPr>
  </w:style>
  <w:style w:type="paragraph" w:styleId="Header">
    <w:name w:val="header"/>
    <w:link w:val="HeaderChar"/>
    <w:rsid w:val="00427D5C"/>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semiHidden/>
    <w:qFormat/>
    <w:rsid w:val="00427D5C"/>
    <w:pPr>
      <w:ind w:left="1418" w:hanging="1418"/>
    </w:pPr>
  </w:style>
  <w:style w:type="character" w:styleId="Hyperlink">
    <w:name w:val="Hyperlink"/>
    <w:qFormat/>
    <w:rsid w:val="00427D5C"/>
    <w:rPr>
      <w:color w:val="0000FF"/>
      <w:u w:val="single"/>
    </w:rPr>
  </w:style>
  <w:style w:type="paragraph" w:customStyle="1" w:styleId="EQ">
    <w:name w:val="EQ"/>
    <w:basedOn w:val="Normal"/>
    <w:next w:val="Normal"/>
    <w:rsid w:val="00427D5C"/>
    <w:pPr>
      <w:keepLines/>
      <w:tabs>
        <w:tab w:val="center" w:pos="4536"/>
        <w:tab w:val="right" w:pos="9072"/>
      </w:tabs>
    </w:pPr>
  </w:style>
  <w:style w:type="character" w:customStyle="1" w:styleId="ZGSM">
    <w:name w:val="ZGSM"/>
    <w:rsid w:val="00427D5C"/>
  </w:style>
  <w:style w:type="paragraph" w:customStyle="1" w:styleId="ZD">
    <w:name w:val="ZD"/>
    <w:qFormat/>
    <w:rsid w:val="00427D5C"/>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rsid w:val="00427D5C"/>
    <w:pPr>
      <w:outlineLvl w:val="9"/>
    </w:pPr>
  </w:style>
  <w:style w:type="paragraph" w:customStyle="1" w:styleId="NF">
    <w:name w:val="NF"/>
    <w:basedOn w:val="NO"/>
    <w:rsid w:val="00427D5C"/>
    <w:pPr>
      <w:keepNext/>
      <w:spacing w:after="0"/>
    </w:pPr>
    <w:rPr>
      <w:rFonts w:ascii="Arial" w:hAnsi="Arial"/>
      <w:sz w:val="18"/>
    </w:rPr>
  </w:style>
  <w:style w:type="paragraph" w:customStyle="1" w:styleId="NO">
    <w:name w:val="NO"/>
    <w:basedOn w:val="Normal"/>
    <w:qFormat/>
    <w:rsid w:val="00427D5C"/>
    <w:pPr>
      <w:keepLines/>
      <w:ind w:left="1135" w:hanging="851"/>
    </w:pPr>
  </w:style>
  <w:style w:type="paragraph" w:customStyle="1" w:styleId="PL">
    <w:name w:val="PL"/>
    <w:qFormat/>
    <w:rsid w:val="00427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rsid w:val="00427D5C"/>
    <w:pPr>
      <w:jc w:val="right"/>
    </w:pPr>
  </w:style>
  <w:style w:type="paragraph" w:customStyle="1" w:styleId="TAL">
    <w:name w:val="TAL"/>
    <w:basedOn w:val="Normal"/>
    <w:rsid w:val="00427D5C"/>
    <w:pPr>
      <w:keepNext/>
      <w:keepLines/>
      <w:spacing w:after="0"/>
    </w:pPr>
    <w:rPr>
      <w:rFonts w:ascii="Arial" w:hAnsi="Arial"/>
      <w:sz w:val="18"/>
    </w:rPr>
  </w:style>
  <w:style w:type="paragraph" w:customStyle="1" w:styleId="TAH">
    <w:name w:val="TAH"/>
    <w:basedOn w:val="TAC"/>
    <w:rsid w:val="00427D5C"/>
    <w:rPr>
      <w:b/>
    </w:rPr>
  </w:style>
  <w:style w:type="paragraph" w:customStyle="1" w:styleId="TAC">
    <w:name w:val="TAC"/>
    <w:basedOn w:val="TAL"/>
    <w:rsid w:val="00427D5C"/>
    <w:pPr>
      <w:jc w:val="center"/>
    </w:pPr>
  </w:style>
  <w:style w:type="paragraph" w:customStyle="1" w:styleId="LD">
    <w:name w:val="LD"/>
    <w:qFormat/>
    <w:rsid w:val="00427D5C"/>
    <w:pPr>
      <w:keepNext/>
      <w:keepLines/>
      <w:spacing w:line="180" w:lineRule="exact"/>
    </w:pPr>
    <w:rPr>
      <w:rFonts w:ascii="Courier New" w:eastAsia="Times New Roman" w:hAnsi="Courier New"/>
      <w:lang w:val="en-GB" w:eastAsia="en-US"/>
    </w:rPr>
  </w:style>
  <w:style w:type="paragraph" w:customStyle="1" w:styleId="EX">
    <w:name w:val="EX"/>
    <w:basedOn w:val="Normal"/>
    <w:rsid w:val="00427D5C"/>
    <w:pPr>
      <w:keepLines/>
      <w:ind w:left="1702" w:hanging="1418"/>
    </w:pPr>
  </w:style>
  <w:style w:type="paragraph" w:customStyle="1" w:styleId="FP">
    <w:name w:val="FP"/>
    <w:basedOn w:val="Normal"/>
    <w:qFormat/>
    <w:rsid w:val="00427D5C"/>
    <w:pPr>
      <w:spacing w:after="0"/>
    </w:pPr>
  </w:style>
  <w:style w:type="paragraph" w:customStyle="1" w:styleId="NW">
    <w:name w:val="NW"/>
    <w:basedOn w:val="NO"/>
    <w:rsid w:val="00427D5C"/>
    <w:pPr>
      <w:spacing w:after="0"/>
    </w:pPr>
  </w:style>
  <w:style w:type="paragraph" w:customStyle="1" w:styleId="EW">
    <w:name w:val="EW"/>
    <w:basedOn w:val="EX"/>
    <w:rsid w:val="00427D5C"/>
    <w:pPr>
      <w:spacing w:after="0"/>
    </w:pPr>
  </w:style>
  <w:style w:type="paragraph" w:customStyle="1" w:styleId="B1">
    <w:name w:val="B1"/>
    <w:basedOn w:val="Normal"/>
    <w:qFormat/>
    <w:rsid w:val="00427D5C"/>
    <w:pPr>
      <w:ind w:left="568" w:hanging="284"/>
    </w:pPr>
  </w:style>
  <w:style w:type="paragraph" w:customStyle="1" w:styleId="EditorsNote">
    <w:name w:val="Editor's Note"/>
    <w:basedOn w:val="NO"/>
    <w:rsid w:val="00427D5C"/>
    <w:rPr>
      <w:color w:val="FF0000"/>
    </w:rPr>
  </w:style>
  <w:style w:type="paragraph" w:customStyle="1" w:styleId="TH">
    <w:name w:val="TH"/>
    <w:basedOn w:val="Normal"/>
    <w:rsid w:val="00427D5C"/>
    <w:pPr>
      <w:keepNext/>
      <w:keepLines/>
      <w:spacing w:before="60"/>
      <w:jc w:val="center"/>
    </w:pPr>
    <w:rPr>
      <w:rFonts w:ascii="Arial" w:hAnsi="Arial"/>
      <w:b/>
    </w:rPr>
  </w:style>
  <w:style w:type="paragraph" w:customStyle="1" w:styleId="ZA">
    <w:name w:val="ZA"/>
    <w:rsid w:val="00427D5C"/>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427D5C"/>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rsid w:val="00427D5C"/>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427D5C"/>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rsid w:val="00427D5C"/>
    <w:pPr>
      <w:ind w:left="851" w:hanging="851"/>
    </w:pPr>
  </w:style>
  <w:style w:type="paragraph" w:customStyle="1" w:styleId="ZH">
    <w:name w:val="ZH"/>
    <w:rsid w:val="00427D5C"/>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rsid w:val="00427D5C"/>
    <w:pPr>
      <w:keepNext w:val="0"/>
      <w:spacing w:before="0" w:after="240"/>
    </w:pPr>
  </w:style>
  <w:style w:type="paragraph" w:customStyle="1" w:styleId="ZG">
    <w:name w:val="ZG"/>
    <w:qFormat/>
    <w:rsid w:val="00427D5C"/>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rsid w:val="00427D5C"/>
    <w:pPr>
      <w:ind w:left="851" w:hanging="284"/>
    </w:pPr>
  </w:style>
  <w:style w:type="paragraph" w:customStyle="1" w:styleId="B3">
    <w:name w:val="B3"/>
    <w:basedOn w:val="Normal"/>
    <w:qFormat/>
    <w:rsid w:val="00427D5C"/>
    <w:pPr>
      <w:ind w:left="1135" w:hanging="284"/>
    </w:pPr>
  </w:style>
  <w:style w:type="paragraph" w:customStyle="1" w:styleId="B4">
    <w:name w:val="B4"/>
    <w:basedOn w:val="Normal"/>
    <w:rsid w:val="00427D5C"/>
    <w:pPr>
      <w:ind w:left="1418" w:hanging="284"/>
    </w:pPr>
  </w:style>
  <w:style w:type="paragraph" w:customStyle="1" w:styleId="B5">
    <w:name w:val="B5"/>
    <w:basedOn w:val="Normal"/>
    <w:qFormat/>
    <w:rsid w:val="00427D5C"/>
    <w:pPr>
      <w:ind w:left="1702" w:hanging="284"/>
    </w:pPr>
  </w:style>
  <w:style w:type="paragraph" w:customStyle="1" w:styleId="ZTD">
    <w:name w:val="ZTD"/>
    <w:basedOn w:val="ZB"/>
    <w:rsid w:val="00427D5C"/>
    <w:pPr>
      <w:framePr w:hRule="auto" w:wrap="notBeside" w:y="852"/>
    </w:pPr>
    <w:rPr>
      <w:i w:val="0"/>
      <w:sz w:val="40"/>
    </w:rPr>
  </w:style>
  <w:style w:type="paragraph" w:customStyle="1" w:styleId="ZV">
    <w:name w:val="ZV"/>
    <w:basedOn w:val="ZU"/>
    <w:qFormat/>
    <w:rsid w:val="00427D5C"/>
    <w:pPr>
      <w:framePr w:wrap="notBeside" w:y="16161"/>
    </w:pPr>
  </w:style>
  <w:style w:type="paragraph" w:customStyle="1" w:styleId="TAJ">
    <w:name w:val="TAJ"/>
    <w:basedOn w:val="TH"/>
    <w:qFormat/>
    <w:rsid w:val="00427D5C"/>
  </w:style>
  <w:style w:type="paragraph" w:customStyle="1" w:styleId="Guidance">
    <w:name w:val="Guidance"/>
    <w:basedOn w:val="Normal"/>
    <w:qFormat/>
    <w:rsid w:val="00427D5C"/>
    <w:rPr>
      <w:i/>
      <w:color w:val="0000FF"/>
    </w:rPr>
  </w:style>
  <w:style w:type="character" w:customStyle="1" w:styleId="HeaderChar">
    <w:name w:val="Header Char"/>
    <w:link w:val="Header"/>
    <w:rsid w:val="00427D5C"/>
    <w:rPr>
      <w:rFonts w:ascii="Arial" w:hAnsi="Arial"/>
      <w:b/>
      <w:sz w:val="18"/>
      <w:lang w:val="en-GB" w:eastAsia="ja-JP" w:bidi="ar-SA"/>
    </w:rPr>
  </w:style>
  <w:style w:type="paragraph" w:customStyle="1" w:styleId="CRCoverPage">
    <w:name w:val="CR Cover Page"/>
    <w:qFormat/>
    <w:rsid w:val="00427D5C"/>
    <w:pPr>
      <w:spacing w:after="120"/>
    </w:pPr>
    <w:rPr>
      <w:rFonts w:ascii="Arial" w:eastAsia="MS Mincho" w:hAnsi="Arial"/>
      <w:lang w:val="en-GB" w:eastAsia="en-US"/>
    </w:rPr>
  </w:style>
  <w:style w:type="paragraph" w:customStyle="1" w:styleId="00BodyText">
    <w:name w:val="00 BodyText"/>
    <w:basedOn w:val="Normal"/>
    <w:rsid w:val="00427D5C"/>
    <w:pPr>
      <w:spacing w:after="220"/>
    </w:pPr>
    <w:rPr>
      <w:rFonts w:ascii="Arial" w:hAnsi="Arial"/>
      <w:sz w:val="22"/>
      <w:lang w:val="en-US"/>
    </w:rPr>
  </w:style>
  <w:style w:type="character" w:customStyle="1" w:styleId="DocumentMapChar">
    <w:name w:val="Document Map Char"/>
    <w:link w:val="DocumentMap"/>
    <w:rsid w:val="00427D5C"/>
    <w:rPr>
      <w:rFonts w:ascii="Tahoma" w:hAnsi="Tahoma" w:cs="Tahoma"/>
      <w:sz w:val="16"/>
      <w:szCs w:val="16"/>
      <w:lang w:val="en-GB"/>
    </w:rPr>
  </w:style>
  <w:style w:type="character" w:customStyle="1" w:styleId="Heading1Char">
    <w:name w:val="Heading 1 Char"/>
    <w:link w:val="Heading1"/>
    <w:qFormat/>
    <w:rsid w:val="00427D5C"/>
    <w:rPr>
      <w:rFonts w:ascii="Arial" w:hAnsi="Arial"/>
      <w:sz w:val="36"/>
      <w:lang w:val="en-GB" w:eastAsia="en-US"/>
    </w:rPr>
  </w:style>
  <w:style w:type="character" w:customStyle="1" w:styleId="Heading2Char">
    <w:name w:val="Heading 2 Char"/>
    <w:link w:val="Heading2"/>
    <w:rsid w:val="00427D5C"/>
    <w:rPr>
      <w:rFonts w:ascii="Arial" w:hAnsi="Arial"/>
      <w:sz w:val="32"/>
      <w:lang w:val="en-GB" w:eastAsia="en-US"/>
    </w:rPr>
  </w:style>
  <w:style w:type="character" w:customStyle="1" w:styleId="BalloonTextChar">
    <w:name w:val="Balloon Text Char"/>
    <w:link w:val="BalloonText"/>
    <w:semiHidden/>
    <w:rsid w:val="00427D5C"/>
    <w:rPr>
      <w:rFonts w:ascii="Segoe UI" w:hAnsi="Segoe UI" w:cs="Segoe UI"/>
      <w:sz w:val="18"/>
      <w:szCs w:val="18"/>
      <w:lang w:val="en-GB" w:eastAsia="en-US"/>
    </w:rPr>
  </w:style>
  <w:style w:type="paragraph" w:styleId="ListParagraph">
    <w:name w:val="List Paragraph"/>
    <w:basedOn w:val="Normal"/>
    <w:uiPriority w:val="99"/>
    <w:rsid w:val="009E7B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780149">
      <w:bodyDiv w:val="1"/>
      <w:marLeft w:val="0"/>
      <w:marRight w:val="0"/>
      <w:marTop w:val="0"/>
      <w:marBottom w:val="0"/>
      <w:divBdr>
        <w:top w:val="none" w:sz="0" w:space="0" w:color="auto"/>
        <w:left w:val="none" w:sz="0" w:space="0" w:color="auto"/>
        <w:bottom w:val="none" w:sz="0" w:space="0" w:color="auto"/>
        <w:right w:val="none" w:sz="0" w:space="0" w:color="auto"/>
      </w:divBdr>
    </w:div>
    <w:div w:id="19037116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ssirotki\AppData\Local\Temp\Temp1_RAN3_107bis-e_agenda_with_Tdocs_20200414_1724.zip\Docs\R3-202440.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8311C6-E215-44E5-B3EF-8153A9713E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7355D79-9A0F-438E-8933-6EA9355EA4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2C50F8C-0439-4090-A180-CE6A092E46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119</TotalTime>
  <Pages>12</Pages>
  <Words>3596</Words>
  <Characters>19781</Characters>
  <Application>Microsoft Office Word</Application>
  <DocSecurity>0</DocSecurity>
  <Lines>164</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23331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24</cp:revision>
  <dcterms:created xsi:type="dcterms:W3CDTF">2020-04-22T11:03:00Z</dcterms:created>
  <dcterms:modified xsi:type="dcterms:W3CDTF">2020-04-23T12:09:00Z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(2)KvtleJo6WiV4BwP3cjAAt3WvlJQyvkslXNd1IZpCAbj2qMDQjVvdTaA6FKMsTYJYfeozDDia
gQIWDlj4fTy8TuTO3m/B/O6I1Vgz9VJ20Dus/PdBdiTuM6x0e/BlLQuFSQ7IdXpz1F2SiebO
XqOBRubkpkNe1TPFCsDX6vnmdqanzYiupj5sP/nvC3KZ4d6UstBhrN8Kk75zNiPxBW45RmxE
5NoGzton4r8MzY6akB</vt:lpwstr>
  </property>
  <property fmtid="{D5CDD505-2E9C-101B-9397-08002B2CF9AE}" pid="3" name="_2015_ms_pID_7253431">
    <vt:lpwstr>BF8L0F9+cD8RS8DoZP+wGrAGt30x0Lt/yf+a89PHSVbDJjIPU4R1B2
e/s05wsC4ACpc69XXZ59EGPlThjmS3Ib6SWW0fFRQ8MUigJh/fRxliQePoHX3CBQwK5Bq8t1
GD9XdjciargO1Q/5CIInTku3cO6EcodSXYgm5lslR+mlt8oanoStTiJujNLrxGn6vOvH0PvL
mF4fj4q7TD0eMYJj</vt:lpwstr>
  </property>
  <property fmtid="{D5CDD505-2E9C-101B-9397-08002B2CF9AE}" pid="4" name="KSOProductBuildVer">
    <vt:lpwstr>2052-10.8.2.7027</vt:lpwstr>
  </property>
  <property fmtid="{D5CDD505-2E9C-101B-9397-08002B2CF9AE}" pid="5" name="NSCPROP_SA">
    <vt:lpwstr>E:\3GPP Standardization\RAN3\RAN3#107bis-e\Drafts\CB # 1005_Email_SON-MDT__MLB\draft0 R3-202466 MLB SoD_hw_Nokia_ZTE.docx</vt:lpwstr>
  </property>
  <property fmtid="{D5CDD505-2E9C-101B-9397-08002B2CF9AE}" pid="6" name="ContentTypeId">
    <vt:lpwstr>0x0101003AA7AC0C743A294CADF60F661720E3E6</vt:lpwstr>
  </property>
</Properties>
</file>